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FD0" w:rsidRPr="00594EAB" w:rsidRDefault="00717FD0" w:rsidP="00616D25">
      <w:pPr>
        <w:rPr>
          <w:rFonts w:ascii="Arial" w:hAnsi="Arial" w:cs="Arial"/>
          <w:b/>
          <w:sz w:val="36"/>
          <w:szCs w:val="36"/>
        </w:rPr>
      </w:pPr>
    </w:p>
    <w:p w:rsidR="0081513E" w:rsidRPr="00594EAB" w:rsidRDefault="00826DDA" w:rsidP="00616D25">
      <w:pPr>
        <w:rPr>
          <w:rFonts w:ascii="Arial" w:hAnsi="Arial" w:cs="Arial"/>
          <w:sz w:val="36"/>
          <w:szCs w:val="36"/>
        </w:rPr>
      </w:pPr>
      <w:r w:rsidRPr="00594EAB">
        <w:rPr>
          <w:rFonts w:ascii="Arial" w:hAnsi="Arial" w:cs="Arial"/>
          <w:b/>
          <w:sz w:val="36"/>
          <w:szCs w:val="36"/>
        </w:rPr>
        <w:t>Order</w:t>
      </w:r>
      <w:r w:rsidR="000574E9" w:rsidRPr="00594EAB">
        <w:rPr>
          <w:rFonts w:ascii="Arial" w:hAnsi="Arial" w:cs="Arial"/>
          <w:b/>
          <w:sz w:val="36"/>
          <w:szCs w:val="36"/>
        </w:rPr>
        <w:t xml:space="preserve"> Schedule 20</w:t>
      </w:r>
      <w:r w:rsidR="00616D25" w:rsidRPr="00594EAB">
        <w:rPr>
          <w:rFonts w:ascii="Arial" w:hAnsi="Arial" w:cs="Arial"/>
          <w:b/>
          <w:sz w:val="36"/>
          <w:szCs w:val="36"/>
        </w:rPr>
        <w:t xml:space="preserve"> (</w:t>
      </w:r>
      <w:r w:rsidRPr="00594EAB">
        <w:rPr>
          <w:rFonts w:ascii="Arial" w:hAnsi="Arial" w:cs="Arial"/>
          <w:b/>
          <w:sz w:val="36"/>
          <w:szCs w:val="36"/>
        </w:rPr>
        <w:t>Order</w:t>
      </w:r>
      <w:r w:rsidR="000574E9" w:rsidRPr="00594EAB">
        <w:rPr>
          <w:rFonts w:ascii="Arial" w:hAnsi="Arial" w:cs="Arial"/>
          <w:b/>
          <w:sz w:val="36"/>
          <w:szCs w:val="36"/>
        </w:rPr>
        <w:t xml:space="preserve"> </w:t>
      </w:r>
      <w:r w:rsidR="00562676" w:rsidRPr="00594EAB">
        <w:rPr>
          <w:rFonts w:ascii="Arial" w:hAnsi="Arial" w:cs="Arial"/>
          <w:b/>
          <w:sz w:val="36"/>
          <w:szCs w:val="36"/>
        </w:rPr>
        <w:t>S</w:t>
      </w:r>
      <w:r w:rsidR="000574E9" w:rsidRPr="00594EAB">
        <w:rPr>
          <w:rFonts w:ascii="Arial" w:hAnsi="Arial" w:cs="Arial"/>
          <w:b/>
          <w:sz w:val="36"/>
          <w:szCs w:val="36"/>
        </w:rPr>
        <w:t>pecification</w:t>
      </w:r>
      <w:r w:rsidR="00616D25" w:rsidRPr="00594EAB">
        <w:rPr>
          <w:rFonts w:ascii="Arial" w:hAnsi="Arial" w:cs="Arial"/>
          <w:b/>
          <w:sz w:val="36"/>
          <w:szCs w:val="36"/>
        </w:rPr>
        <w:t>)</w:t>
      </w:r>
      <w:r w:rsidR="00FA26ED" w:rsidRPr="00594EAB">
        <w:rPr>
          <w:rFonts w:ascii="Arial" w:hAnsi="Arial" w:cs="Arial"/>
          <w:sz w:val="36"/>
          <w:szCs w:val="36"/>
        </w:rPr>
        <w:t xml:space="preserve"> </w:t>
      </w:r>
    </w:p>
    <w:p w:rsidR="007E12FE" w:rsidRPr="00594EAB"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594EAB">
        <w:rPr>
          <w:rFonts w:ascii="Arial" w:hAnsi="Arial"/>
          <w:sz w:val="24"/>
        </w:rPr>
        <w:t xml:space="preserve">This Schedule sets out the characteristics of the Deliverables that the Supplier will be required to make to the Buyers under this </w:t>
      </w:r>
      <w:r w:rsidR="00826DDA" w:rsidRPr="00594EAB">
        <w:rPr>
          <w:rFonts w:ascii="Arial" w:hAnsi="Arial"/>
          <w:sz w:val="24"/>
        </w:rPr>
        <w:t>Order</w:t>
      </w:r>
      <w:r w:rsidRPr="00594EAB">
        <w:rPr>
          <w:rFonts w:ascii="Arial" w:hAnsi="Arial"/>
          <w:sz w:val="24"/>
        </w:rPr>
        <w:t xml:space="preserve"> Contract</w:t>
      </w:r>
    </w:p>
    <w:p w:rsidR="007E12FE" w:rsidRPr="00594EAB" w:rsidRDefault="007E12FE" w:rsidP="007E12FE">
      <w:pPr>
        <w:pStyle w:val="GPSL2NumberedBoldHeading"/>
        <w:numPr>
          <w:ilvl w:val="0"/>
          <w:numId w:val="0"/>
        </w:numPr>
        <w:jc w:val="left"/>
        <w:rPr>
          <w:rFonts w:ascii="Arial" w:hAnsi="Arial"/>
          <w:sz w:val="24"/>
          <w:highlight w:val="yellow"/>
        </w:rPr>
      </w:pPr>
    </w:p>
    <w:p w:rsidR="00594EAB" w:rsidRPr="00594EAB" w:rsidRDefault="00594EAB">
      <w:pPr>
        <w:pStyle w:val="Heading1"/>
        <w:rPr>
          <w:color w:val="auto"/>
          <w:sz w:val="20"/>
          <w:szCs w:val="20"/>
        </w:rPr>
      </w:pPr>
      <w:bookmarkStart w:id="73" w:name="_heading=h.pkwqa1" w:colFirst="0" w:colLast="0"/>
      <w:bookmarkStart w:id="74" w:name="_heading=h.8uldo8fbl3w" w:colFirst="0" w:colLast="0"/>
      <w:bookmarkEnd w:id="73"/>
      <w:bookmarkEnd w:id="74"/>
    </w:p>
    <w:p w:rsidR="00594EAB" w:rsidRPr="00594EAB" w:rsidRDefault="00594EAB" w:rsidP="00594EAB">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4"/>
          <w:szCs w:val="24"/>
        </w:rPr>
      </w:pPr>
      <w:bookmarkStart w:id="75" w:name="_Toc205452674"/>
      <w:r w:rsidRPr="00594EAB">
        <w:rPr>
          <w:rFonts w:ascii="Arial" w:hAnsi="Arial" w:cs="Arial"/>
          <w:color w:val="auto"/>
          <w:sz w:val="24"/>
          <w:szCs w:val="24"/>
        </w:rPr>
        <w:t>PURPOSE AND OVERVIEW OF THE REQUIREMENT</w:t>
      </w:r>
      <w:bookmarkEnd w:id="75"/>
    </w:p>
    <w:p w:rsidR="00594EAB" w:rsidRPr="00594EAB" w:rsidRDefault="00594EAB">
      <w:pPr>
        <w:rPr>
          <w:rFonts w:ascii="Arial" w:hAnsi="Arial" w:cs="Arial"/>
          <w:sz w:val="24"/>
          <w:szCs w:val="24"/>
        </w:rPr>
      </w:pP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bookmarkStart w:id="76" w:name="_heading=h.tyjcwt" w:colFirst="0" w:colLast="0"/>
      <w:bookmarkEnd w:id="76"/>
      <w:r w:rsidRPr="00594EAB">
        <w:rPr>
          <w:rFonts w:ascii="Arial" w:hAnsi="Arial" w:cs="Arial"/>
          <w:sz w:val="24"/>
          <w:szCs w:val="24"/>
        </w:rPr>
        <w:t xml:space="preserve">Provision of an open source intelligence report on UK national security related issues delivered daily. </w:t>
      </w: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 xml:space="preserve">The service provides concise, targeted analysis of global coverage relevant to national security priorities, drawing from international sources in multiple languages. </w:t>
      </w: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Reports will be delivered to HMG each morning, seven days a week, except on Christmas Day, Boxing Day, New Year's Day, Easter Sunday, and Easter Monday.</w:t>
      </w:r>
    </w:p>
    <w:p w:rsidR="00594EAB" w:rsidRPr="00594EAB" w:rsidRDefault="00594EAB">
      <w:pPr>
        <w:rPr>
          <w:rFonts w:ascii="Arial" w:hAnsi="Arial" w:cs="Arial"/>
          <w:sz w:val="24"/>
          <w:szCs w:val="24"/>
        </w:rPr>
      </w:pPr>
    </w:p>
    <w:p w:rsidR="00594EAB" w:rsidRPr="00594EAB" w:rsidRDefault="00594EAB" w:rsidP="00594EAB">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4"/>
          <w:szCs w:val="24"/>
        </w:rPr>
      </w:pPr>
      <w:bookmarkStart w:id="77" w:name="_Toc205452675"/>
      <w:r w:rsidRPr="00594EAB">
        <w:rPr>
          <w:rFonts w:ascii="Arial" w:hAnsi="Arial" w:cs="Arial"/>
          <w:color w:val="auto"/>
          <w:sz w:val="24"/>
          <w:szCs w:val="24"/>
        </w:rPr>
        <w:t>BACKGROUND TO THE BUYER</w:t>
      </w:r>
      <w:bookmarkEnd w:id="77"/>
    </w:p>
    <w:p w:rsidR="00594EAB" w:rsidRPr="00594EAB" w:rsidRDefault="00594EAB">
      <w:pPr>
        <w:rPr>
          <w:rFonts w:ascii="Arial" w:hAnsi="Arial" w:cs="Arial"/>
          <w:sz w:val="24"/>
          <w:szCs w:val="24"/>
        </w:rPr>
      </w:pP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Cabinet Office is the Contracting Authority for this Statement of Requirements. CO supports the Prime Minister and ensures the effective running of the Government. The Cabinet Office are also the corporate headquarters for government, in partnership with HM Treasury, and take the lead in certain critical policy areas.</w:t>
      </w: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The National Security Secretariat is part of the Cabinet Office and supports the Prime Minister and the National Security Council on matters affecting national security.</w:t>
      </w:r>
    </w:p>
    <w:p w:rsidR="00594EAB" w:rsidRPr="00594EAB" w:rsidRDefault="00594EAB">
      <w:pPr>
        <w:pStyle w:val="Heading2"/>
        <w:ind w:left="2160" w:firstLine="720"/>
        <w:rPr>
          <w:rFonts w:ascii="Arial" w:hAnsi="Arial" w:cs="Arial"/>
          <w:color w:val="auto"/>
          <w:sz w:val="24"/>
          <w:szCs w:val="24"/>
        </w:rPr>
      </w:pPr>
    </w:p>
    <w:p w:rsidR="00594EAB" w:rsidRPr="00594EAB" w:rsidRDefault="00594EAB" w:rsidP="00594EAB">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4"/>
          <w:szCs w:val="24"/>
        </w:rPr>
      </w:pPr>
      <w:bookmarkStart w:id="78" w:name="_Toc205452676"/>
      <w:r w:rsidRPr="00594EAB">
        <w:rPr>
          <w:rFonts w:ascii="Arial" w:hAnsi="Arial" w:cs="Arial"/>
          <w:color w:val="auto"/>
          <w:sz w:val="24"/>
          <w:szCs w:val="24"/>
        </w:rPr>
        <w:t>BACKGROUND TO THE REQUIREMENT</w:t>
      </w:r>
      <w:bookmarkEnd w:id="78"/>
    </w:p>
    <w:p w:rsidR="00594EAB" w:rsidRPr="00594EAB" w:rsidRDefault="00594EAB">
      <w:pPr>
        <w:widowControl w:val="0"/>
        <w:tabs>
          <w:tab w:val="left" w:pos="1665"/>
        </w:tabs>
        <w:spacing w:before="119" w:line="256" w:lineRule="auto"/>
        <w:ind w:left="720" w:right="122"/>
        <w:jc w:val="both"/>
        <w:rPr>
          <w:rFonts w:ascii="Arial" w:hAnsi="Arial" w:cs="Arial"/>
          <w:sz w:val="24"/>
          <w:szCs w:val="24"/>
        </w:rPr>
      </w:pP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 xml:space="preserve">A daily news monitoring product is required to ensure key senior and working-level staff in Cabinet Office, specifically the National Security Secretariat (NSS), and wider HMG are briefed in a timely manner on key global developments impacting UK national security interests. </w:t>
      </w: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bookmarkStart w:id="79" w:name="_heading=h.sj8a76u4k0qu" w:colFirst="0" w:colLast="0"/>
      <w:bookmarkEnd w:id="79"/>
      <w:r w:rsidRPr="00594EAB">
        <w:rPr>
          <w:rFonts w:ascii="Arial" w:hAnsi="Arial" w:cs="Arial"/>
          <w:sz w:val="24"/>
          <w:szCs w:val="24"/>
        </w:rPr>
        <w:t xml:space="preserve">The product needs to provide a summary of global issues impacting UK </w:t>
      </w:r>
      <w:r w:rsidRPr="00594EAB">
        <w:rPr>
          <w:rFonts w:ascii="Arial" w:hAnsi="Arial" w:cs="Arial"/>
          <w:sz w:val="24"/>
          <w:szCs w:val="24"/>
        </w:rPr>
        <w:lastRenderedPageBreak/>
        <w:t xml:space="preserve">national security interests and is required to cover the foreign, defence and security portfolios, and capture open source domestic and international media reporting. </w:t>
      </w: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 xml:space="preserve">The report will deliver up-to-date discourse and vital context surrounding UK national security issues to key HMG colleagues who work in relevant fields (totalling over 1000 people). </w:t>
      </w:r>
    </w:p>
    <w:p w:rsidR="00594EAB" w:rsidRPr="00594EAB" w:rsidRDefault="00594EAB">
      <w:pPr>
        <w:rPr>
          <w:rFonts w:ascii="Arial" w:hAnsi="Arial" w:cs="Arial"/>
          <w:sz w:val="24"/>
          <w:szCs w:val="24"/>
        </w:rPr>
      </w:pPr>
    </w:p>
    <w:p w:rsidR="00594EAB" w:rsidRPr="00594EAB" w:rsidRDefault="00594EAB" w:rsidP="00594EAB">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4"/>
          <w:szCs w:val="24"/>
        </w:rPr>
      </w:pPr>
      <w:bookmarkStart w:id="80" w:name="_Toc205452677"/>
      <w:r w:rsidRPr="00594EAB">
        <w:rPr>
          <w:rFonts w:ascii="Arial" w:hAnsi="Arial" w:cs="Arial"/>
          <w:color w:val="auto"/>
          <w:sz w:val="24"/>
          <w:szCs w:val="24"/>
        </w:rPr>
        <w:t>DEFINITIONS</w:t>
      </w:r>
      <w:bookmarkEnd w:id="80"/>
      <w:r w:rsidRPr="00594EAB">
        <w:rPr>
          <w:rFonts w:ascii="Arial" w:hAnsi="Arial" w:cs="Arial"/>
          <w:color w:val="auto"/>
          <w:sz w:val="24"/>
          <w:szCs w:val="24"/>
        </w:rPr>
        <w:t xml:space="preserve"> </w:t>
      </w:r>
    </w:p>
    <w:p w:rsidR="00594EAB" w:rsidRPr="00594EAB" w:rsidRDefault="00594EAB">
      <w:pPr>
        <w:pStyle w:val="Heading1"/>
        <w:ind w:left="1440"/>
        <w:rPr>
          <w:rFonts w:ascii="Arial" w:hAnsi="Arial" w:cs="Arial"/>
          <w:color w:val="auto"/>
          <w:sz w:val="24"/>
          <w:szCs w:val="24"/>
        </w:rPr>
      </w:pP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3"/>
        <w:gridCol w:w="6251"/>
      </w:tblGrid>
      <w:tr w:rsidR="00594EAB" w:rsidRPr="00594EAB">
        <w:trPr>
          <w:trHeight w:val="364"/>
        </w:trPr>
        <w:tc>
          <w:tcPr>
            <w:tcW w:w="2773" w:type="dxa"/>
            <w:shd w:val="clear" w:color="auto" w:fill="B8CCE4"/>
          </w:tcPr>
          <w:p w:rsidR="00594EAB" w:rsidRPr="00594EAB" w:rsidRDefault="00594EAB">
            <w:pPr>
              <w:pBdr>
                <w:top w:val="nil"/>
                <w:left w:val="nil"/>
                <w:bottom w:val="nil"/>
                <w:right w:val="nil"/>
                <w:between w:val="nil"/>
              </w:pBdr>
              <w:ind w:left="709" w:hanging="709"/>
              <w:rPr>
                <w:rFonts w:ascii="Arial" w:hAnsi="Arial" w:cs="Arial"/>
                <w:sz w:val="24"/>
                <w:szCs w:val="24"/>
                <w:highlight w:val="yellow"/>
              </w:rPr>
            </w:pPr>
            <w:r w:rsidRPr="00594EAB">
              <w:rPr>
                <w:rFonts w:ascii="Arial" w:hAnsi="Arial" w:cs="Arial"/>
                <w:sz w:val="24"/>
                <w:szCs w:val="24"/>
              </w:rPr>
              <w:t>Expression or Acronym</w:t>
            </w:r>
          </w:p>
        </w:tc>
        <w:tc>
          <w:tcPr>
            <w:tcW w:w="6251" w:type="dxa"/>
            <w:shd w:val="clear" w:color="auto" w:fill="B8CCE4"/>
          </w:tcPr>
          <w:p w:rsidR="00594EAB" w:rsidRPr="00594EAB" w:rsidRDefault="00594EAB">
            <w:pPr>
              <w:pBdr>
                <w:top w:val="nil"/>
                <w:left w:val="nil"/>
                <w:bottom w:val="nil"/>
                <w:right w:val="nil"/>
                <w:between w:val="nil"/>
              </w:pBdr>
              <w:ind w:left="709" w:hanging="709"/>
              <w:rPr>
                <w:rFonts w:ascii="Arial" w:hAnsi="Arial" w:cs="Arial"/>
                <w:sz w:val="24"/>
                <w:szCs w:val="24"/>
                <w:highlight w:val="yellow"/>
              </w:rPr>
            </w:pPr>
            <w:r w:rsidRPr="00594EAB">
              <w:rPr>
                <w:rFonts w:ascii="Arial" w:hAnsi="Arial" w:cs="Arial"/>
                <w:sz w:val="24"/>
                <w:szCs w:val="24"/>
              </w:rPr>
              <w:t>Definition</w:t>
            </w:r>
          </w:p>
        </w:tc>
      </w:tr>
      <w:tr w:rsidR="00594EAB" w:rsidRPr="00594EAB">
        <w:tc>
          <w:tcPr>
            <w:tcW w:w="2773" w:type="dxa"/>
          </w:tcPr>
          <w:p w:rsidR="00594EAB" w:rsidRPr="00594EAB" w:rsidRDefault="00594EAB">
            <w:pPr>
              <w:pBdr>
                <w:top w:val="nil"/>
                <w:left w:val="nil"/>
                <w:bottom w:val="nil"/>
                <w:right w:val="nil"/>
                <w:between w:val="nil"/>
              </w:pBdr>
              <w:ind w:left="709" w:hanging="709"/>
              <w:rPr>
                <w:rFonts w:ascii="Arial" w:hAnsi="Arial" w:cs="Arial"/>
                <w:b/>
                <w:sz w:val="24"/>
                <w:szCs w:val="24"/>
              </w:rPr>
            </w:pPr>
            <w:r w:rsidRPr="00594EAB">
              <w:rPr>
                <w:rFonts w:ascii="Arial" w:hAnsi="Arial" w:cs="Arial"/>
                <w:sz w:val="24"/>
                <w:szCs w:val="24"/>
              </w:rPr>
              <w:t>HMG</w:t>
            </w:r>
          </w:p>
          <w:p w:rsidR="00594EAB" w:rsidRPr="00594EAB" w:rsidRDefault="00594EAB">
            <w:pPr>
              <w:pBdr>
                <w:top w:val="nil"/>
                <w:left w:val="nil"/>
                <w:bottom w:val="nil"/>
                <w:right w:val="nil"/>
                <w:between w:val="nil"/>
              </w:pBdr>
              <w:ind w:left="709" w:hanging="709"/>
              <w:rPr>
                <w:rFonts w:ascii="Arial" w:hAnsi="Arial" w:cs="Arial"/>
                <w:b/>
                <w:sz w:val="24"/>
                <w:szCs w:val="24"/>
                <w:highlight w:val="yellow"/>
              </w:rPr>
            </w:pPr>
          </w:p>
        </w:tc>
        <w:tc>
          <w:tcPr>
            <w:tcW w:w="6251" w:type="dxa"/>
          </w:tcPr>
          <w:p w:rsidR="00594EAB" w:rsidRPr="00594EAB" w:rsidRDefault="00594EAB">
            <w:pPr>
              <w:pBdr>
                <w:top w:val="nil"/>
                <w:left w:val="nil"/>
                <w:bottom w:val="nil"/>
                <w:right w:val="nil"/>
                <w:between w:val="nil"/>
              </w:pBdr>
              <w:rPr>
                <w:rFonts w:ascii="Arial" w:hAnsi="Arial" w:cs="Arial"/>
                <w:b/>
                <w:sz w:val="24"/>
                <w:szCs w:val="24"/>
              </w:rPr>
            </w:pPr>
            <w:r w:rsidRPr="00594EAB">
              <w:rPr>
                <w:rFonts w:ascii="Arial" w:hAnsi="Arial" w:cs="Arial"/>
                <w:sz w:val="24"/>
                <w:szCs w:val="24"/>
              </w:rPr>
              <w:t>means His Majesty’s Government</w:t>
            </w:r>
          </w:p>
        </w:tc>
      </w:tr>
      <w:tr w:rsidR="00594EAB" w:rsidRPr="00594EAB">
        <w:tc>
          <w:tcPr>
            <w:tcW w:w="2773" w:type="dxa"/>
          </w:tcPr>
          <w:p w:rsidR="00594EAB" w:rsidRPr="00594EAB" w:rsidRDefault="00594EAB">
            <w:pPr>
              <w:pBdr>
                <w:top w:val="nil"/>
                <w:left w:val="nil"/>
                <w:bottom w:val="nil"/>
                <w:right w:val="nil"/>
                <w:between w:val="nil"/>
              </w:pBdr>
              <w:ind w:left="709" w:hanging="709"/>
              <w:rPr>
                <w:rFonts w:ascii="Arial" w:hAnsi="Arial" w:cs="Arial"/>
                <w:b/>
                <w:sz w:val="24"/>
                <w:szCs w:val="24"/>
              </w:rPr>
            </w:pPr>
            <w:r w:rsidRPr="00594EAB">
              <w:rPr>
                <w:rFonts w:ascii="Arial" w:hAnsi="Arial" w:cs="Arial"/>
                <w:sz w:val="24"/>
                <w:szCs w:val="24"/>
              </w:rPr>
              <w:t>NSS</w:t>
            </w:r>
          </w:p>
          <w:p w:rsidR="00594EAB" w:rsidRPr="00594EAB" w:rsidRDefault="00594EAB">
            <w:pPr>
              <w:pBdr>
                <w:top w:val="nil"/>
                <w:left w:val="nil"/>
                <w:bottom w:val="nil"/>
                <w:right w:val="nil"/>
                <w:between w:val="nil"/>
              </w:pBdr>
              <w:ind w:left="709" w:hanging="709"/>
              <w:rPr>
                <w:rFonts w:ascii="Arial" w:hAnsi="Arial" w:cs="Arial"/>
                <w:b/>
                <w:sz w:val="24"/>
                <w:szCs w:val="24"/>
              </w:rPr>
            </w:pPr>
          </w:p>
        </w:tc>
        <w:tc>
          <w:tcPr>
            <w:tcW w:w="6251" w:type="dxa"/>
          </w:tcPr>
          <w:p w:rsidR="00594EAB" w:rsidRPr="00594EAB" w:rsidRDefault="00594EAB">
            <w:pPr>
              <w:pBdr>
                <w:top w:val="nil"/>
                <w:left w:val="nil"/>
                <w:bottom w:val="nil"/>
                <w:right w:val="nil"/>
                <w:between w:val="nil"/>
              </w:pBdr>
              <w:rPr>
                <w:rFonts w:ascii="Arial" w:hAnsi="Arial" w:cs="Arial"/>
                <w:b/>
                <w:sz w:val="24"/>
                <w:szCs w:val="24"/>
              </w:rPr>
            </w:pPr>
            <w:r w:rsidRPr="00594EAB">
              <w:rPr>
                <w:rFonts w:ascii="Arial" w:hAnsi="Arial" w:cs="Arial"/>
                <w:sz w:val="24"/>
                <w:szCs w:val="24"/>
              </w:rPr>
              <w:t>means National Security Secretariat</w:t>
            </w:r>
          </w:p>
        </w:tc>
      </w:tr>
      <w:tr w:rsidR="00594EAB" w:rsidRPr="00594EAB">
        <w:tc>
          <w:tcPr>
            <w:tcW w:w="2773" w:type="dxa"/>
          </w:tcPr>
          <w:p w:rsidR="00594EAB" w:rsidRPr="00594EAB" w:rsidRDefault="00594EAB">
            <w:pPr>
              <w:pBdr>
                <w:top w:val="nil"/>
                <w:left w:val="nil"/>
                <w:bottom w:val="nil"/>
                <w:right w:val="nil"/>
                <w:between w:val="nil"/>
              </w:pBdr>
              <w:rPr>
                <w:rFonts w:ascii="Arial" w:hAnsi="Arial" w:cs="Arial"/>
                <w:b/>
                <w:sz w:val="24"/>
                <w:szCs w:val="24"/>
              </w:rPr>
            </w:pPr>
            <w:r w:rsidRPr="00594EAB">
              <w:rPr>
                <w:rFonts w:ascii="Arial" w:hAnsi="Arial" w:cs="Arial"/>
                <w:sz w:val="24"/>
                <w:szCs w:val="24"/>
              </w:rPr>
              <w:t>NSA</w:t>
            </w:r>
          </w:p>
          <w:p w:rsidR="00594EAB" w:rsidRPr="00594EAB" w:rsidRDefault="00594EAB">
            <w:pPr>
              <w:pBdr>
                <w:top w:val="nil"/>
                <w:left w:val="nil"/>
                <w:bottom w:val="nil"/>
                <w:right w:val="nil"/>
                <w:between w:val="nil"/>
              </w:pBdr>
              <w:rPr>
                <w:rFonts w:ascii="Arial" w:hAnsi="Arial" w:cs="Arial"/>
                <w:b/>
                <w:sz w:val="24"/>
                <w:szCs w:val="24"/>
              </w:rPr>
            </w:pPr>
          </w:p>
        </w:tc>
        <w:tc>
          <w:tcPr>
            <w:tcW w:w="6251" w:type="dxa"/>
          </w:tcPr>
          <w:p w:rsidR="00594EAB" w:rsidRPr="00594EAB" w:rsidRDefault="00594EAB">
            <w:pPr>
              <w:pBdr>
                <w:top w:val="nil"/>
                <w:left w:val="nil"/>
                <w:bottom w:val="nil"/>
                <w:right w:val="nil"/>
                <w:between w:val="nil"/>
              </w:pBdr>
              <w:rPr>
                <w:rFonts w:ascii="Arial" w:hAnsi="Arial" w:cs="Arial"/>
                <w:b/>
                <w:sz w:val="24"/>
                <w:szCs w:val="24"/>
                <w:highlight w:val="yellow"/>
              </w:rPr>
            </w:pPr>
            <w:r w:rsidRPr="00594EAB">
              <w:rPr>
                <w:rFonts w:ascii="Arial" w:hAnsi="Arial" w:cs="Arial"/>
                <w:sz w:val="24"/>
                <w:szCs w:val="24"/>
              </w:rPr>
              <w:t>means National Security Adviser</w:t>
            </w:r>
          </w:p>
        </w:tc>
      </w:tr>
      <w:tr w:rsidR="00594EAB" w:rsidRPr="00594EAB">
        <w:tc>
          <w:tcPr>
            <w:tcW w:w="2773" w:type="dxa"/>
          </w:tcPr>
          <w:p w:rsidR="00594EAB" w:rsidRPr="00594EAB" w:rsidRDefault="00594EAB">
            <w:pPr>
              <w:pBdr>
                <w:top w:val="nil"/>
                <w:left w:val="nil"/>
                <w:bottom w:val="nil"/>
                <w:right w:val="nil"/>
                <w:between w:val="nil"/>
              </w:pBdr>
              <w:rPr>
                <w:rFonts w:ascii="Arial" w:hAnsi="Arial" w:cs="Arial"/>
                <w:b/>
                <w:sz w:val="24"/>
                <w:szCs w:val="24"/>
              </w:rPr>
            </w:pPr>
            <w:r w:rsidRPr="00594EAB">
              <w:rPr>
                <w:rFonts w:ascii="Arial" w:hAnsi="Arial" w:cs="Arial"/>
                <w:sz w:val="24"/>
                <w:szCs w:val="24"/>
              </w:rPr>
              <w:t>DNSAs</w:t>
            </w:r>
          </w:p>
          <w:p w:rsidR="00594EAB" w:rsidRPr="00594EAB" w:rsidRDefault="00594EAB">
            <w:pPr>
              <w:pBdr>
                <w:top w:val="nil"/>
                <w:left w:val="nil"/>
                <w:bottom w:val="nil"/>
                <w:right w:val="nil"/>
                <w:between w:val="nil"/>
              </w:pBdr>
              <w:rPr>
                <w:rFonts w:ascii="Arial" w:hAnsi="Arial" w:cs="Arial"/>
                <w:b/>
                <w:sz w:val="24"/>
                <w:szCs w:val="24"/>
              </w:rPr>
            </w:pPr>
          </w:p>
        </w:tc>
        <w:tc>
          <w:tcPr>
            <w:tcW w:w="6251" w:type="dxa"/>
          </w:tcPr>
          <w:p w:rsidR="00594EAB" w:rsidRPr="00594EAB" w:rsidRDefault="00594EAB">
            <w:pPr>
              <w:pBdr>
                <w:top w:val="nil"/>
                <w:left w:val="nil"/>
                <w:bottom w:val="nil"/>
                <w:right w:val="nil"/>
                <w:between w:val="nil"/>
              </w:pBdr>
              <w:rPr>
                <w:rFonts w:ascii="Arial" w:hAnsi="Arial" w:cs="Arial"/>
                <w:b/>
                <w:sz w:val="24"/>
                <w:szCs w:val="24"/>
              </w:rPr>
            </w:pPr>
            <w:r w:rsidRPr="00594EAB">
              <w:rPr>
                <w:rFonts w:ascii="Arial" w:hAnsi="Arial" w:cs="Arial"/>
                <w:sz w:val="24"/>
                <w:szCs w:val="24"/>
              </w:rPr>
              <w:t>means Deputy National Security Advisers</w:t>
            </w:r>
          </w:p>
        </w:tc>
      </w:tr>
    </w:tbl>
    <w:p w:rsidR="00594EAB" w:rsidRPr="00594EAB" w:rsidRDefault="00594EAB">
      <w:pPr>
        <w:rPr>
          <w:rFonts w:ascii="Arial" w:hAnsi="Arial" w:cs="Arial"/>
          <w:sz w:val="24"/>
          <w:szCs w:val="24"/>
        </w:rPr>
      </w:pPr>
    </w:p>
    <w:p w:rsidR="00594EAB" w:rsidRPr="00594EAB" w:rsidRDefault="00594EAB" w:rsidP="00594EAB">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4"/>
          <w:szCs w:val="24"/>
        </w:rPr>
      </w:pPr>
      <w:bookmarkStart w:id="81" w:name="_Toc205452678"/>
      <w:r w:rsidRPr="00594EAB">
        <w:rPr>
          <w:rFonts w:ascii="Arial" w:hAnsi="Arial" w:cs="Arial"/>
          <w:color w:val="auto"/>
          <w:sz w:val="24"/>
          <w:szCs w:val="24"/>
        </w:rPr>
        <w:t>SCOPE OF THE REQUIREMENT</w:t>
      </w:r>
      <w:bookmarkEnd w:id="81"/>
    </w:p>
    <w:p w:rsidR="00594EAB" w:rsidRPr="00594EAB" w:rsidRDefault="00594EAB">
      <w:pPr>
        <w:pStyle w:val="Heading2"/>
        <w:rPr>
          <w:rFonts w:ascii="Arial" w:hAnsi="Arial" w:cs="Arial"/>
          <w:color w:val="auto"/>
          <w:sz w:val="24"/>
          <w:szCs w:val="24"/>
          <w:shd w:val="clear" w:color="auto" w:fill="FFFF99"/>
        </w:rPr>
      </w:pP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 xml:space="preserve">The contract will run for three years from 27 August 2025, with the option of a break after three months, and every three months thereafter, subject to internal financial approval. The initial commitment will therefore be for two months of service. </w:t>
      </w: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 xml:space="preserve">The reports will be delivered daily and will draw upon a comprehensive range of international sources and languages, with coverage tailored to reflect emerging geopolitical development. </w:t>
      </w: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Analysis will focus on identifying issues and themes of direct relevance to UK defence and national security priorities, derived from detailed monitoring of global media.</w:t>
      </w: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 xml:space="preserve">The reports will be compiled by a team of multilingual editors, working </w:t>
      </w:r>
      <w:r w:rsidRPr="00594EAB">
        <w:rPr>
          <w:rFonts w:ascii="Arial" w:hAnsi="Arial" w:cs="Arial"/>
          <w:sz w:val="24"/>
          <w:szCs w:val="24"/>
        </w:rPr>
        <w:lastRenderedPageBreak/>
        <w:t>overnight to assess coverage in Tier 1 outlets such as The Washington Post, New York Times, Wall Street Journal, Financial Times, Reuters, and Bloomberg, as well as Major European, Chinese, Gulf, and other Middle Eastern publications, depending on geographical events.</w:t>
      </w: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 xml:space="preserve">Additional attention will be paid to emerging platforms, including </w:t>
      </w:r>
      <w:proofErr w:type="spellStart"/>
      <w:r w:rsidRPr="00594EAB">
        <w:rPr>
          <w:rFonts w:ascii="Arial" w:hAnsi="Arial" w:cs="Arial"/>
          <w:sz w:val="24"/>
          <w:szCs w:val="24"/>
        </w:rPr>
        <w:t>Axios</w:t>
      </w:r>
      <w:proofErr w:type="spellEnd"/>
      <w:r w:rsidRPr="00594EAB">
        <w:rPr>
          <w:rFonts w:ascii="Arial" w:hAnsi="Arial" w:cs="Arial"/>
          <w:sz w:val="24"/>
          <w:szCs w:val="24"/>
        </w:rPr>
        <w:t xml:space="preserve">, and specialised regional outlets. </w:t>
      </w:r>
    </w:p>
    <w:p w:rsidR="00594EAB" w:rsidRPr="00594EAB" w:rsidRDefault="00594EAB">
      <w:pPr>
        <w:rPr>
          <w:rFonts w:ascii="Arial" w:hAnsi="Arial" w:cs="Arial"/>
          <w:sz w:val="24"/>
          <w:szCs w:val="24"/>
        </w:rPr>
      </w:pPr>
    </w:p>
    <w:p w:rsidR="00594EAB" w:rsidRPr="00594EAB" w:rsidRDefault="00594EAB" w:rsidP="00594EAB">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4"/>
          <w:szCs w:val="24"/>
        </w:rPr>
      </w:pPr>
      <w:bookmarkStart w:id="82" w:name="_Toc205452679"/>
      <w:r w:rsidRPr="00594EAB">
        <w:rPr>
          <w:rFonts w:ascii="Arial" w:hAnsi="Arial" w:cs="Arial"/>
          <w:color w:val="auto"/>
          <w:sz w:val="24"/>
          <w:szCs w:val="24"/>
        </w:rPr>
        <w:t>MANDATORY DELIVERABLES (SUPPLIER RESPONSIBILITIES)/Scope of Requirement</w:t>
      </w:r>
      <w:bookmarkEnd w:id="82"/>
    </w:p>
    <w:p w:rsidR="00594EAB" w:rsidRPr="00594EAB" w:rsidRDefault="00594EAB">
      <w:pPr>
        <w:ind w:left="720"/>
        <w:rPr>
          <w:rFonts w:ascii="Arial" w:hAnsi="Arial" w:cs="Arial"/>
          <w:sz w:val="24"/>
          <w:szCs w:val="24"/>
        </w:rPr>
      </w:pP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 xml:space="preserve">A daily briefing note summarising media intelligence focused on UK national security. The service provides concise, targeted analysis of global coverage relevant to UK national security priorities, drawing from international sources in multiple languages. </w:t>
      </w: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 xml:space="preserve">This may include but is not limited to issues relating to UK domestic politics, Europe, the US, the EU, </w:t>
      </w:r>
      <w:proofErr w:type="spellStart"/>
      <w:proofErr w:type="gramStart"/>
      <w:r w:rsidRPr="00594EAB">
        <w:rPr>
          <w:rFonts w:ascii="Arial" w:hAnsi="Arial" w:cs="Arial"/>
          <w:sz w:val="24"/>
          <w:szCs w:val="24"/>
        </w:rPr>
        <w:t>Nato</w:t>
      </w:r>
      <w:proofErr w:type="spellEnd"/>
      <w:proofErr w:type="gramEnd"/>
      <w:r w:rsidRPr="00594EAB">
        <w:rPr>
          <w:rFonts w:ascii="Arial" w:hAnsi="Arial" w:cs="Arial"/>
          <w:sz w:val="24"/>
          <w:szCs w:val="24"/>
        </w:rPr>
        <w:t xml:space="preserve">, Russia, China, Iran, the Middle East, counter-terrorism and state threats. </w:t>
      </w: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 xml:space="preserve">It is essential that the report is delivered daily (7 days a week) before 0730am UK time Monday to Friday, and before 0900am Saturday and Sunday. This is to ensure timely delivery before the working day typically begins, in order to effectively inform and influence senior stakeholders within the NSS. </w:t>
      </w: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 xml:space="preserve">Delivery should be via a text document shared as either an email or PDF document for ease of access. </w:t>
      </w: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The reports will be written in narrative style and start with 3-6 bullet points that highlight the main developments. Sections providing summaries on relevant issues will be presented under themed headers, according to the developments of the day. The report will typically be approximately 4 sides of A4.</w:t>
      </w: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 xml:space="preserve">The reports must not be forwarded onto a third party. </w:t>
      </w:r>
    </w:p>
    <w:p w:rsidR="00594EAB" w:rsidRPr="00594EAB" w:rsidRDefault="00594EAB" w:rsidP="00594EAB">
      <w:pPr>
        <w:widowControl w:val="0"/>
        <w:numPr>
          <w:ilvl w:val="1"/>
          <w:numId w:val="84"/>
        </w:numPr>
        <w:tabs>
          <w:tab w:val="left" w:pos="1665"/>
        </w:tabs>
        <w:spacing w:before="119" w:after="0" w:line="256" w:lineRule="auto"/>
        <w:ind w:right="122"/>
        <w:jc w:val="both"/>
        <w:rPr>
          <w:rFonts w:ascii="Arial" w:hAnsi="Arial" w:cs="Arial"/>
          <w:sz w:val="24"/>
          <w:szCs w:val="24"/>
        </w:rPr>
      </w:pPr>
      <w:r w:rsidRPr="00594EAB">
        <w:rPr>
          <w:rFonts w:ascii="Arial" w:hAnsi="Arial" w:cs="Arial"/>
          <w:sz w:val="24"/>
          <w:szCs w:val="24"/>
        </w:rPr>
        <w:t>The supplier will meet with the buyer and engage with feedback on the product and delivery. This meeting will be held within the initial two-month period, and every three months thereafter. Attendance will be at the supplier’s expense.</w:t>
      </w:r>
    </w:p>
    <w:p w:rsidR="00594EAB" w:rsidRPr="00594EAB" w:rsidRDefault="00594EAB">
      <w:pPr>
        <w:pBdr>
          <w:top w:val="nil"/>
          <w:left w:val="nil"/>
          <w:bottom w:val="nil"/>
          <w:right w:val="nil"/>
          <w:between w:val="nil"/>
        </w:pBdr>
        <w:rPr>
          <w:rFonts w:ascii="Arial" w:hAnsi="Arial" w:cs="Arial"/>
          <w:sz w:val="24"/>
          <w:szCs w:val="24"/>
        </w:rPr>
      </w:pPr>
    </w:p>
    <w:p w:rsidR="00594EAB" w:rsidRPr="00594EAB" w:rsidRDefault="00594EAB" w:rsidP="00594EAB">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4"/>
          <w:szCs w:val="24"/>
        </w:rPr>
      </w:pPr>
      <w:bookmarkStart w:id="83" w:name="_Toc205452680"/>
      <w:r w:rsidRPr="00594EAB">
        <w:rPr>
          <w:rFonts w:ascii="Arial" w:hAnsi="Arial" w:cs="Arial"/>
          <w:color w:val="auto"/>
          <w:sz w:val="24"/>
          <w:szCs w:val="24"/>
        </w:rPr>
        <w:t>POTENTIAL, ACTUAL OR EXPECTED DELIVERY VOLUMES</w:t>
      </w:r>
      <w:bookmarkEnd w:id="83"/>
      <w:r w:rsidRPr="00594EAB">
        <w:rPr>
          <w:rFonts w:ascii="Arial" w:hAnsi="Arial" w:cs="Arial"/>
          <w:color w:val="auto"/>
          <w:sz w:val="24"/>
          <w:szCs w:val="24"/>
        </w:rPr>
        <w:t xml:space="preserve"> </w:t>
      </w:r>
    </w:p>
    <w:p w:rsidR="00594EAB" w:rsidRPr="00594EAB" w:rsidRDefault="00594EAB">
      <w:pPr>
        <w:rPr>
          <w:rFonts w:ascii="Arial" w:hAnsi="Arial" w:cs="Arial"/>
          <w:sz w:val="24"/>
          <w:szCs w:val="24"/>
        </w:rPr>
      </w:pPr>
    </w:p>
    <w:p w:rsidR="00594EAB" w:rsidRPr="00594EAB" w:rsidRDefault="00594EAB" w:rsidP="00594EAB">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color w:val="auto"/>
          <w:sz w:val="24"/>
          <w:szCs w:val="24"/>
        </w:rPr>
      </w:pPr>
      <w:r w:rsidRPr="00594EAB">
        <w:rPr>
          <w:rFonts w:ascii="Arial" w:hAnsi="Arial" w:cs="Arial"/>
          <w:b w:val="0"/>
          <w:color w:val="auto"/>
          <w:sz w:val="24"/>
          <w:szCs w:val="24"/>
        </w:rPr>
        <w:t xml:space="preserve">Expected delivery volume will be one approximately report delivered daily. The report is expected to be around four sides of A4 daily, although this will vary according to wider events. Any additional reports are not mandatory or expected. </w:t>
      </w:r>
    </w:p>
    <w:p w:rsidR="00594EAB" w:rsidRPr="00594EAB" w:rsidRDefault="00594EAB">
      <w:pPr>
        <w:pStyle w:val="Heading2"/>
        <w:ind w:left="2160" w:firstLine="720"/>
        <w:rPr>
          <w:rFonts w:ascii="Arial" w:hAnsi="Arial" w:cs="Arial"/>
          <w:color w:val="auto"/>
          <w:sz w:val="24"/>
          <w:szCs w:val="24"/>
          <w:shd w:val="clear" w:color="auto" w:fill="FFFF99"/>
        </w:rPr>
      </w:pPr>
    </w:p>
    <w:p w:rsidR="00594EAB" w:rsidRPr="00594EAB" w:rsidRDefault="00594EAB" w:rsidP="00594EAB">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4"/>
          <w:szCs w:val="24"/>
        </w:rPr>
      </w:pPr>
      <w:bookmarkStart w:id="84" w:name="_Toc205452681"/>
      <w:r w:rsidRPr="00594EAB">
        <w:rPr>
          <w:rFonts w:ascii="Arial" w:hAnsi="Arial" w:cs="Arial"/>
          <w:color w:val="auto"/>
          <w:sz w:val="24"/>
          <w:szCs w:val="24"/>
        </w:rPr>
        <w:t>LOCATION</w:t>
      </w:r>
      <w:bookmarkEnd w:id="84"/>
      <w:r w:rsidRPr="00594EAB">
        <w:rPr>
          <w:rFonts w:ascii="Arial" w:hAnsi="Arial" w:cs="Arial"/>
          <w:color w:val="auto"/>
          <w:sz w:val="24"/>
          <w:szCs w:val="24"/>
        </w:rPr>
        <w:t xml:space="preserve"> </w:t>
      </w:r>
    </w:p>
    <w:p w:rsidR="00594EAB" w:rsidRPr="00594EAB" w:rsidRDefault="00594EAB">
      <w:pPr>
        <w:rPr>
          <w:rFonts w:ascii="Arial" w:hAnsi="Arial" w:cs="Arial"/>
          <w:sz w:val="24"/>
          <w:szCs w:val="24"/>
        </w:rPr>
      </w:pPr>
    </w:p>
    <w:p w:rsidR="00594EAB" w:rsidRPr="00594EAB" w:rsidRDefault="00594EAB" w:rsidP="00594EAB">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color w:val="auto"/>
          <w:sz w:val="24"/>
          <w:szCs w:val="24"/>
        </w:rPr>
      </w:pPr>
      <w:r w:rsidRPr="00594EAB">
        <w:rPr>
          <w:rFonts w:ascii="Arial" w:hAnsi="Arial" w:cs="Arial"/>
          <w:b w:val="0"/>
          <w:color w:val="auto"/>
          <w:sz w:val="24"/>
          <w:szCs w:val="24"/>
        </w:rPr>
        <w:t>Distributed via email and as a PDF.</w:t>
      </w:r>
    </w:p>
    <w:p w:rsidR="00594EAB" w:rsidRPr="00594EAB" w:rsidRDefault="00594EAB">
      <w:pPr>
        <w:rPr>
          <w:rFonts w:ascii="Arial" w:hAnsi="Arial" w:cs="Arial"/>
          <w:sz w:val="24"/>
          <w:szCs w:val="24"/>
        </w:rPr>
      </w:pPr>
    </w:p>
    <w:p w:rsidR="00594EAB" w:rsidRPr="00594EAB" w:rsidRDefault="00594EAB" w:rsidP="00594EAB">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4"/>
          <w:szCs w:val="24"/>
        </w:rPr>
      </w:pPr>
      <w:bookmarkStart w:id="85" w:name="_Toc205452682"/>
      <w:r w:rsidRPr="00594EAB">
        <w:rPr>
          <w:rFonts w:ascii="Arial" w:hAnsi="Arial" w:cs="Arial"/>
          <w:color w:val="auto"/>
          <w:sz w:val="24"/>
          <w:szCs w:val="24"/>
        </w:rPr>
        <w:t>KEY MILESTONES AND DELIVERABLES</w:t>
      </w:r>
      <w:bookmarkEnd w:id="85"/>
    </w:p>
    <w:p w:rsidR="00594EAB" w:rsidRPr="00594EAB" w:rsidRDefault="00594EAB">
      <w:pPr>
        <w:rPr>
          <w:rFonts w:ascii="Arial" w:hAnsi="Arial" w:cs="Arial"/>
          <w:sz w:val="24"/>
          <w:szCs w:val="24"/>
        </w:rPr>
      </w:pPr>
    </w:p>
    <w:p w:rsidR="00594EAB" w:rsidRPr="00594EAB" w:rsidRDefault="00594EAB" w:rsidP="00594EAB">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color w:val="auto"/>
          <w:sz w:val="24"/>
          <w:szCs w:val="24"/>
        </w:rPr>
      </w:pPr>
      <w:r w:rsidRPr="00594EAB">
        <w:rPr>
          <w:rFonts w:ascii="Arial" w:hAnsi="Arial" w:cs="Arial"/>
          <w:b w:val="0"/>
          <w:color w:val="auto"/>
          <w:sz w:val="24"/>
          <w:szCs w:val="24"/>
        </w:rPr>
        <w:t>The following Contract milestones/deliverables shall apply:</w:t>
      </w:r>
    </w:p>
    <w:p w:rsidR="00594EAB" w:rsidRPr="00594EAB" w:rsidRDefault="00594EAB">
      <w:pPr>
        <w:rPr>
          <w:rFonts w:ascii="Arial" w:hAnsi="Arial" w:cs="Arial"/>
          <w:sz w:val="24"/>
          <w:szCs w:val="24"/>
        </w:rPr>
      </w:pP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4531"/>
        <w:gridCol w:w="2924"/>
      </w:tblGrid>
      <w:tr w:rsidR="00594EAB" w:rsidRPr="00594EAB" w:rsidTr="00552FEE">
        <w:trPr>
          <w:trHeight w:val="828"/>
        </w:trPr>
        <w:tc>
          <w:tcPr>
            <w:tcW w:w="1560" w:type="dxa"/>
            <w:shd w:val="clear" w:color="auto" w:fill="B8CCE4"/>
            <w:vAlign w:val="center"/>
          </w:tcPr>
          <w:p w:rsidR="00594EAB" w:rsidRPr="00594EAB" w:rsidRDefault="00594EAB">
            <w:pPr>
              <w:pBdr>
                <w:top w:val="nil"/>
                <w:left w:val="nil"/>
                <w:bottom w:val="nil"/>
                <w:right w:val="nil"/>
                <w:between w:val="nil"/>
              </w:pBdr>
              <w:ind w:left="709" w:hanging="709"/>
              <w:rPr>
                <w:rFonts w:ascii="Arial" w:hAnsi="Arial" w:cs="Arial"/>
                <w:b/>
                <w:sz w:val="24"/>
                <w:szCs w:val="24"/>
              </w:rPr>
            </w:pPr>
            <w:r w:rsidRPr="00594EAB">
              <w:rPr>
                <w:rFonts w:ascii="Arial" w:hAnsi="Arial" w:cs="Arial"/>
                <w:sz w:val="24"/>
                <w:szCs w:val="24"/>
              </w:rPr>
              <w:t>Milestone /</w:t>
            </w:r>
          </w:p>
          <w:p w:rsidR="00594EAB" w:rsidRPr="00594EAB" w:rsidRDefault="00594EAB">
            <w:pPr>
              <w:pBdr>
                <w:top w:val="nil"/>
                <w:left w:val="nil"/>
                <w:bottom w:val="nil"/>
                <w:right w:val="nil"/>
                <w:between w:val="nil"/>
              </w:pBdr>
              <w:ind w:left="709" w:hanging="709"/>
              <w:rPr>
                <w:rFonts w:ascii="Arial" w:hAnsi="Arial" w:cs="Arial"/>
                <w:b/>
                <w:sz w:val="24"/>
                <w:szCs w:val="24"/>
              </w:rPr>
            </w:pPr>
            <w:r w:rsidRPr="00594EAB">
              <w:rPr>
                <w:rFonts w:ascii="Arial" w:hAnsi="Arial" w:cs="Arial"/>
                <w:sz w:val="24"/>
                <w:szCs w:val="24"/>
              </w:rPr>
              <w:t>Deliverable</w:t>
            </w:r>
          </w:p>
        </w:tc>
        <w:tc>
          <w:tcPr>
            <w:tcW w:w="4531" w:type="dxa"/>
            <w:shd w:val="clear" w:color="auto" w:fill="B8CCE4"/>
            <w:vAlign w:val="center"/>
          </w:tcPr>
          <w:p w:rsidR="00594EAB" w:rsidRPr="00594EAB" w:rsidRDefault="00594EAB">
            <w:pPr>
              <w:pBdr>
                <w:top w:val="nil"/>
                <w:left w:val="nil"/>
                <w:bottom w:val="nil"/>
                <w:right w:val="nil"/>
                <w:between w:val="nil"/>
              </w:pBdr>
              <w:ind w:left="709" w:hanging="709"/>
              <w:rPr>
                <w:rFonts w:ascii="Arial" w:hAnsi="Arial" w:cs="Arial"/>
                <w:b/>
                <w:sz w:val="24"/>
                <w:szCs w:val="24"/>
              </w:rPr>
            </w:pPr>
            <w:r w:rsidRPr="00594EAB">
              <w:rPr>
                <w:rFonts w:ascii="Arial" w:hAnsi="Arial" w:cs="Arial"/>
                <w:sz w:val="24"/>
                <w:szCs w:val="24"/>
              </w:rPr>
              <w:t>Description</w:t>
            </w:r>
          </w:p>
        </w:tc>
        <w:tc>
          <w:tcPr>
            <w:tcW w:w="2924" w:type="dxa"/>
            <w:shd w:val="clear" w:color="auto" w:fill="B8CCE4"/>
            <w:vAlign w:val="center"/>
          </w:tcPr>
          <w:p w:rsidR="00594EAB" w:rsidRPr="00594EAB" w:rsidRDefault="00594EAB">
            <w:pPr>
              <w:pBdr>
                <w:top w:val="nil"/>
                <w:left w:val="nil"/>
                <w:bottom w:val="nil"/>
                <w:right w:val="nil"/>
                <w:between w:val="nil"/>
              </w:pBdr>
              <w:ind w:left="709" w:hanging="709"/>
              <w:rPr>
                <w:rFonts w:ascii="Arial" w:hAnsi="Arial" w:cs="Arial"/>
                <w:b/>
                <w:sz w:val="24"/>
                <w:szCs w:val="24"/>
              </w:rPr>
            </w:pPr>
            <w:r w:rsidRPr="00594EAB">
              <w:rPr>
                <w:rFonts w:ascii="Arial" w:hAnsi="Arial" w:cs="Arial"/>
                <w:sz w:val="24"/>
                <w:szCs w:val="24"/>
              </w:rPr>
              <w:t>Timeframe or Delivery Date</w:t>
            </w:r>
          </w:p>
        </w:tc>
      </w:tr>
      <w:tr w:rsidR="00594EAB" w:rsidRPr="00594EAB" w:rsidTr="00552FEE">
        <w:tc>
          <w:tcPr>
            <w:tcW w:w="1560" w:type="dxa"/>
            <w:vAlign w:val="center"/>
          </w:tcPr>
          <w:p w:rsidR="00594EAB" w:rsidRPr="00594EAB" w:rsidRDefault="00594EAB">
            <w:pPr>
              <w:pBdr>
                <w:top w:val="nil"/>
                <w:left w:val="nil"/>
                <w:bottom w:val="nil"/>
                <w:right w:val="nil"/>
                <w:between w:val="nil"/>
              </w:pBdr>
              <w:ind w:left="709" w:hanging="709"/>
              <w:rPr>
                <w:rFonts w:ascii="Arial" w:hAnsi="Arial" w:cs="Arial"/>
                <w:b/>
                <w:sz w:val="24"/>
                <w:szCs w:val="24"/>
                <w:highlight w:val="yellow"/>
              </w:rPr>
            </w:pPr>
            <w:r w:rsidRPr="00594EAB">
              <w:rPr>
                <w:rFonts w:ascii="Arial" w:hAnsi="Arial" w:cs="Arial"/>
                <w:sz w:val="24"/>
                <w:szCs w:val="24"/>
              </w:rPr>
              <w:t>1</w:t>
            </w:r>
          </w:p>
        </w:tc>
        <w:tc>
          <w:tcPr>
            <w:tcW w:w="4531" w:type="dxa"/>
            <w:vAlign w:val="center"/>
          </w:tcPr>
          <w:p w:rsidR="00594EAB" w:rsidRPr="00594EAB" w:rsidRDefault="00594EAB">
            <w:pPr>
              <w:pBdr>
                <w:top w:val="nil"/>
                <w:left w:val="nil"/>
                <w:bottom w:val="nil"/>
                <w:right w:val="nil"/>
                <w:between w:val="nil"/>
              </w:pBdr>
              <w:ind w:left="709" w:hanging="709"/>
              <w:rPr>
                <w:rFonts w:ascii="Arial" w:hAnsi="Arial" w:cs="Arial"/>
                <w:b/>
                <w:sz w:val="24"/>
                <w:szCs w:val="24"/>
              </w:rPr>
            </w:pPr>
            <w:r w:rsidRPr="00594EAB">
              <w:rPr>
                <w:rFonts w:ascii="Arial" w:hAnsi="Arial" w:cs="Arial"/>
                <w:sz w:val="24"/>
                <w:szCs w:val="24"/>
              </w:rPr>
              <w:t>Report is delivered as an email and PDF</w:t>
            </w:r>
          </w:p>
          <w:p w:rsidR="00594EAB" w:rsidRPr="00594EAB" w:rsidRDefault="00594EAB">
            <w:pPr>
              <w:pBdr>
                <w:top w:val="nil"/>
                <w:left w:val="nil"/>
                <w:bottom w:val="nil"/>
                <w:right w:val="nil"/>
                <w:between w:val="nil"/>
              </w:pBdr>
              <w:ind w:left="709" w:hanging="709"/>
              <w:rPr>
                <w:rFonts w:ascii="Arial" w:hAnsi="Arial" w:cs="Arial"/>
                <w:b/>
                <w:sz w:val="24"/>
                <w:szCs w:val="24"/>
              </w:rPr>
            </w:pPr>
          </w:p>
        </w:tc>
        <w:tc>
          <w:tcPr>
            <w:tcW w:w="2924" w:type="dxa"/>
            <w:vAlign w:val="center"/>
          </w:tcPr>
          <w:p w:rsidR="00594EAB" w:rsidRPr="00594EAB" w:rsidRDefault="00594EAB">
            <w:pPr>
              <w:rPr>
                <w:rFonts w:ascii="Arial" w:hAnsi="Arial" w:cs="Arial"/>
                <w:b/>
                <w:sz w:val="24"/>
                <w:szCs w:val="24"/>
              </w:rPr>
            </w:pPr>
            <w:r w:rsidRPr="00594EAB">
              <w:rPr>
                <w:rFonts w:ascii="Arial" w:hAnsi="Arial" w:cs="Arial"/>
                <w:sz w:val="24"/>
                <w:szCs w:val="24"/>
              </w:rPr>
              <w:t xml:space="preserve">Daily from the start of the contract, at 0730 on weekdays and 0900 on Bank Holidays. There will be no report on Christmas Day, Boxing Day and Easter Sunday unless explicitly required. </w:t>
            </w:r>
          </w:p>
        </w:tc>
      </w:tr>
    </w:tbl>
    <w:p w:rsidR="00594EAB" w:rsidRPr="00594EAB" w:rsidRDefault="00594EAB">
      <w:pPr>
        <w:pBdr>
          <w:top w:val="nil"/>
          <w:left w:val="nil"/>
          <w:bottom w:val="nil"/>
          <w:right w:val="nil"/>
          <w:between w:val="nil"/>
        </w:pBdr>
        <w:rPr>
          <w:rFonts w:ascii="Arial" w:hAnsi="Arial" w:cs="Arial"/>
          <w:sz w:val="24"/>
          <w:szCs w:val="24"/>
        </w:rPr>
      </w:pPr>
    </w:p>
    <w:p w:rsidR="00594EAB" w:rsidRPr="00594EAB" w:rsidRDefault="00594EAB">
      <w:pPr>
        <w:rPr>
          <w:rFonts w:ascii="Arial" w:hAnsi="Arial" w:cs="Arial"/>
          <w:sz w:val="24"/>
          <w:szCs w:val="24"/>
        </w:rPr>
      </w:pPr>
    </w:p>
    <w:p w:rsidR="00594EAB" w:rsidRPr="00594EAB" w:rsidRDefault="00594EAB" w:rsidP="00594EAB">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4"/>
          <w:szCs w:val="24"/>
        </w:rPr>
      </w:pPr>
      <w:bookmarkStart w:id="86" w:name="_Toc205452683"/>
      <w:r w:rsidRPr="00594EAB">
        <w:rPr>
          <w:rFonts w:ascii="Arial" w:hAnsi="Arial" w:cs="Arial"/>
          <w:color w:val="auto"/>
          <w:sz w:val="24"/>
          <w:szCs w:val="24"/>
        </w:rPr>
        <w:t>STAFF AND CUSTOMER SERVICE</w:t>
      </w:r>
      <w:bookmarkEnd w:id="86"/>
    </w:p>
    <w:p w:rsidR="00594EAB" w:rsidRPr="00594EAB" w:rsidRDefault="00594EAB">
      <w:pPr>
        <w:rPr>
          <w:rFonts w:ascii="Arial" w:hAnsi="Arial" w:cs="Arial"/>
          <w:sz w:val="24"/>
          <w:szCs w:val="24"/>
        </w:rPr>
      </w:pPr>
    </w:p>
    <w:p w:rsidR="00594EAB" w:rsidRPr="00594EAB" w:rsidRDefault="00594EAB" w:rsidP="00594EAB">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color w:val="auto"/>
          <w:sz w:val="24"/>
          <w:szCs w:val="24"/>
        </w:rPr>
      </w:pPr>
      <w:r w:rsidRPr="00594EAB">
        <w:rPr>
          <w:rFonts w:ascii="Arial" w:hAnsi="Arial" w:cs="Arial"/>
          <w:b w:val="0"/>
          <w:color w:val="auto"/>
          <w:sz w:val="24"/>
          <w:szCs w:val="24"/>
        </w:rPr>
        <w:t>The Supplier shall provide a sufficient level of resource throughout the duration of the Contract in order to consistently deliver a quality service.</w:t>
      </w:r>
    </w:p>
    <w:p w:rsidR="001E7D96" w:rsidRDefault="001E7D96" w:rsidP="001E7D96">
      <w:pPr>
        <w:pStyle w:val="Heading2"/>
        <w:keepNext w:val="0"/>
        <w:keepLines w:val="0"/>
        <w:pBdr>
          <w:top w:val="nil"/>
          <w:left w:val="nil"/>
          <w:bottom w:val="nil"/>
          <w:right w:val="nil"/>
          <w:between w:val="nil"/>
        </w:pBdr>
        <w:spacing w:before="0" w:line="240" w:lineRule="auto"/>
        <w:ind w:left="709"/>
        <w:rPr>
          <w:rFonts w:ascii="Arial" w:hAnsi="Arial" w:cs="Arial"/>
          <w:b w:val="0"/>
          <w:color w:val="auto"/>
          <w:sz w:val="24"/>
          <w:szCs w:val="24"/>
        </w:rPr>
      </w:pPr>
    </w:p>
    <w:p w:rsidR="00594EAB" w:rsidRPr="00594EAB" w:rsidRDefault="00594EAB" w:rsidP="00594EAB">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color w:val="auto"/>
          <w:sz w:val="24"/>
          <w:szCs w:val="24"/>
        </w:rPr>
      </w:pPr>
      <w:r w:rsidRPr="00594EAB">
        <w:rPr>
          <w:rFonts w:ascii="Arial" w:hAnsi="Arial" w:cs="Arial"/>
          <w:b w:val="0"/>
          <w:color w:val="auto"/>
          <w:sz w:val="24"/>
          <w:szCs w:val="24"/>
        </w:rPr>
        <w:t xml:space="preserve">The Supplier shall ensure that staff understand the Buyer’s vision and objectives and will provide excellent customer service to the Buyer throughout the duration of the Contract.  </w:t>
      </w:r>
    </w:p>
    <w:p w:rsidR="00594EAB" w:rsidRPr="00594EAB" w:rsidRDefault="00594EAB">
      <w:pPr>
        <w:rPr>
          <w:rFonts w:ascii="Arial" w:hAnsi="Arial" w:cs="Arial"/>
          <w:sz w:val="24"/>
          <w:szCs w:val="24"/>
        </w:rPr>
      </w:pPr>
    </w:p>
    <w:p w:rsidR="00594EAB" w:rsidRPr="00594EAB" w:rsidRDefault="00594EAB" w:rsidP="00594EAB">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4"/>
          <w:szCs w:val="24"/>
        </w:rPr>
      </w:pPr>
      <w:bookmarkStart w:id="87" w:name="_Toc205452684"/>
      <w:r w:rsidRPr="00594EAB">
        <w:rPr>
          <w:rFonts w:ascii="Arial" w:hAnsi="Arial" w:cs="Arial"/>
          <w:color w:val="auto"/>
          <w:sz w:val="24"/>
          <w:szCs w:val="24"/>
        </w:rPr>
        <w:t>CONTINUOUS IMPROVEMENT</w:t>
      </w:r>
      <w:bookmarkEnd w:id="87"/>
    </w:p>
    <w:p w:rsidR="00594EAB" w:rsidRPr="00594EAB" w:rsidRDefault="00594EAB">
      <w:pPr>
        <w:rPr>
          <w:rFonts w:ascii="Arial" w:hAnsi="Arial" w:cs="Arial"/>
          <w:sz w:val="24"/>
          <w:szCs w:val="24"/>
        </w:rPr>
      </w:pPr>
    </w:p>
    <w:p w:rsidR="00594EAB" w:rsidRPr="00594EAB" w:rsidRDefault="00594EAB" w:rsidP="00594EAB">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color w:val="auto"/>
          <w:sz w:val="24"/>
          <w:szCs w:val="24"/>
        </w:rPr>
      </w:pPr>
      <w:r w:rsidRPr="00594EAB">
        <w:rPr>
          <w:rFonts w:ascii="Arial" w:hAnsi="Arial" w:cs="Arial"/>
          <w:b w:val="0"/>
          <w:color w:val="auto"/>
          <w:sz w:val="24"/>
          <w:szCs w:val="24"/>
        </w:rPr>
        <w:t>The Supplier will be expected to continually improve the way in which the required services are to be delivered throughout the Contract duration.</w:t>
      </w:r>
    </w:p>
    <w:p w:rsidR="00594EAB" w:rsidRPr="00594EAB" w:rsidRDefault="00594EAB">
      <w:pPr>
        <w:rPr>
          <w:rFonts w:ascii="Arial" w:hAnsi="Arial" w:cs="Arial"/>
          <w:sz w:val="24"/>
          <w:szCs w:val="24"/>
        </w:rPr>
      </w:pPr>
    </w:p>
    <w:p w:rsidR="00594EAB" w:rsidRPr="00594EAB" w:rsidRDefault="00594EAB" w:rsidP="00594EAB">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color w:val="auto"/>
          <w:sz w:val="24"/>
          <w:szCs w:val="24"/>
        </w:rPr>
      </w:pPr>
      <w:r w:rsidRPr="00594EAB">
        <w:rPr>
          <w:rFonts w:ascii="Arial" w:hAnsi="Arial" w:cs="Arial"/>
          <w:b w:val="0"/>
          <w:color w:val="auto"/>
          <w:sz w:val="24"/>
          <w:szCs w:val="24"/>
        </w:rPr>
        <w:lastRenderedPageBreak/>
        <w:t xml:space="preserve">The Supplier should present new ways of working to the Buyer during a Contract review meeting, to be held a month into the contract and again every three months in the event of contract extension. </w:t>
      </w:r>
    </w:p>
    <w:p w:rsidR="00594EAB" w:rsidRPr="00594EAB" w:rsidRDefault="00594EAB">
      <w:pPr>
        <w:rPr>
          <w:rFonts w:ascii="Arial" w:hAnsi="Arial" w:cs="Arial"/>
          <w:sz w:val="24"/>
          <w:szCs w:val="24"/>
        </w:rPr>
      </w:pPr>
    </w:p>
    <w:p w:rsidR="00594EAB" w:rsidRPr="00594EAB" w:rsidRDefault="00594EAB" w:rsidP="00594EAB">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color w:val="auto"/>
          <w:sz w:val="24"/>
          <w:szCs w:val="24"/>
        </w:rPr>
      </w:pPr>
      <w:r w:rsidRPr="00594EAB">
        <w:rPr>
          <w:rFonts w:ascii="Arial" w:hAnsi="Arial" w:cs="Arial"/>
          <w:b w:val="0"/>
          <w:color w:val="auto"/>
          <w:sz w:val="24"/>
          <w:szCs w:val="24"/>
        </w:rPr>
        <w:t>Changes to the way in which the Services are to be delivered must be brought to the Buyer’s attention and agreed by the Buyer prior to any changes being implemented.</w:t>
      </w:r>
    </w:p>
    <w:p w:rsidR="00594EAB" w:rsidRPr="00594EAB" w:rsidRDefault="00594EAB">
      <w:pPr>
        <w:rPr>
          <w:rFonts w:ascii="Arial" w:hAnsi="Arial" w:cs="Arial"/>
          <w:sz w:val="24"/>
          <w:szCs w:val="24"/>
        </w:rPr>
      </w:pPr>
    </w:p>
    <w:p w:rsidR="00594EAB" w:rsidRPr="00594EAB" w:rsidRDefault="00594EAB" w:rsidP="00594EAB">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4"/>
          <w:szCs w:val="24"/>
        </w:rPr>
      </w:pPr>
      <w:bookmarkStart w:id="88" w:name="_Toc205452685"/>
      <w:r w:rsidRPr="00594EAB">
        <w:rPr>
          <w:rFonts w:ascii="Arial" w:hAnsi="Arial" w:cs="Arial"/>
          <w:color w:val="auto"/>
          <w:sz w:val="24"/>
          <w:szCs w:val="24"/>
        </w:rPr>
        <w:t>SECURITY AND CONFIDENTIALITY REQUIREMENTS</w:t>
      </w:r>
      <w:bookmarkEnd w:id="88"/>
    </w:p>
    <w:p w:rsidR="00594EAB" w:rsidRPr="00594EAB" w:rsidRDefault="00594EAB">
      <w:pPr>
        <w:rPr>
          <w:rFonts w:ascii="Arial" w:hAnsi="Arial" w:cs="Arial"/>
          <w:sz w:val="24"/>
          <w:szCs w:val="24"/>
        </w:rPr>
      </w:pPr>
    </w:p>
    <w:p w:rsidR="00594EAB" w:rsidRPr="00594EAB" w:rsidRDefault="00594EAB" w:rsidP="00594EAB">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color w:val="auto"/>
          <w:sz w:val="24"/>
          <w:szCs w:val="24"/>
        </w:rPr>
      </w:pPr>
      <w:r w:rsidRPr="00594EAB">
        <w:rPr>
          <w:rFonts w:ascii="Arial" w:hAnsi="Arial" w:cs="Arial"/>
          <w:b w:val="0"/>
          <w:color w:val="auto"/>
          <w:sz w:val="24"/>
          <w:szCs w:val="24"/>
        </w:rPr>
        <w:t>The Buyer may require the Supplier to ensure that any person employed in the supply of the Goods has undertaken a Disclosure and Barring Service check. The Supplier shall ensure that no person who discloses that he/she has a conviction that is relevant to the nature of the Agreement, relevant to the work of the Buyer, or is of a type otherwise advised by the Buyer (each such conviction a “Relevant Conviction”), or is found by the Supplier to have a Relevant Conviction (whether as a result of a police check, a Disclosure and Barring Service check or otherwise) is employed or engaged in the provision of any part of the supply of the Goods.</w:t>
      </w:r>
    </w:p>
    <w:p w:rsidR="00594EAB" w:rsidRPr="00594EAB" w:rsidRDefault="00594EAB">
      <w:pPr>
        <w:pStyle w:val="Heading2"/>
        <w:ind w:left="709" w:firstLine="720"/>
        <w:rPr>
          <w:rFonts w:ascii="Arial" w:hAnsi="Arial" w:cs="Arial"/>
          <w:b w:val="0"/>
          <w:color w:val="auto"/>
          <w:sz w:val="24"/>
          <w:szCs w:val="24"/>
        </w:rPr>
      </w:pPr>
    </w:p>
    <w:p w:rsidR="00594EAB" w:rsidRPr="00594EAB" w:rsidRDefault="00594EAB" w:rsidP="00594EAB">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color w:val="auto"/>
          <w:sz w:val="24"/>
          <w:szCs w:val="24"/>
        </w:rPr>
      </w:pPr>
      <w:r w:rsidRPr="00594EAB">
        <w:rPr>
          <w:rFonts w:ascii="Arial" w:hAnsi="Arial" w:cs="Arial"/>
          <w:b w:val="0"/>
          <w:color w:val="auto"/>
          <w:sz w:val="24"/>
          <w:szCs w:val="24"/>
        </w:rPr>
        <w:t>The Supplier must comply with HMG vetting guidance. All Staff are vetted in accordance with the Staff Vetting Procedures and if requested, provide the Buyer with a list of the names and addresses (and any other relevant information) of all persons who may require admission to the Buyer’s premises in connection with the Agreement.</w:t>
      </w:r>
    </w:p>
    <w:p w:rsidR="00594EAB" w:rsidRPr="00594EAB" w:rsidRDefault="00594EAB">
      <w:pPr>
        <w:rPr>
          <w:rFonts w:ascii="Arial" w:hAnsi="Arial" w:cs="Arial"/>
          <w:sz w:val="24"/>
          <w:szCs w:val="24"/>
        </w:rPr>
      </w:pPr>
    </w:p>
    <w:p w:rsidR="00594EAB" w:rsidRPr="00594EAB" w:rsidRDefault="00594EAB" w:rsidP="00594EAB">
      <w:pPr>
        <w:pStyle w:val="Heading1"/>
        <w:keepLines w:val="0"/>
        <w:numPr>
          <w:ilvl w:val="0"/>
          <w:numId w:val="84"/>
        </w:numPr>
        <w:pBdr>
          <w:top w:val="nil"/>
          <w:left w:val="nil"/>
          <w:bottom w:val="nil"/>
          <w:right w:val="nil"/>
          <w:between w:val="nil"/>
        </w:pBdr>
        <w:spacing w:before="0" w:line="240" w:lineRule="auto"/>
        <w:ind w:left="709" w:hanging="709"/>
        <w:rPr>
          <w:rFonts w:ascii="Arial" w:hAnsi="Arial" w:cs="Arial"/>
          <w:color w:val="auto"/>
          <w:sz w:val="24"/>
          <w:szCs w:val="24"/>
        </w:rPr>
      </w:pPr>
      <w:bookmarkStart w:id="89" w:name="_Toc205452686"/>
      <w:r w:rsidRPr="00594EAB">
        <w:rPr>
          <w:rFonts w:ascii="Arial" w:hAnsi="Arial" w:cs="Arial"/>
          <w:color w:val="auto"/>
          <w:sz w:val="24"/>
          <w:szCs w:val="24"/>
        </w:rPr>
        <w:t>CONTRACT MANAGEMENT AND KEY PERFORMANCE INDICATORS</w:t>
      </w:r>
      <w:bookmarkEnd w:id="89"/>
    </w:p>
    <w:p w:rsidR="00594EAB" w:rsidRPr="00594EAB" w:rsidRDefault="00594EAB">
      <w:pPr>
        <w:rPr>
          <w:rFonts w:ascii="Arial" w:hAnsi="Arial" w:cs="Arial"/>
          <w:sz w:val="24"/>
          <w:szCs w:val="24"/>
        </w:rPr>
      </w:pPr>
    </w:p>
    <w:p w:rsidR="00594EAB" w:rsidRPr="00594EAB" w:rsidRDefault="00594EAB" w:rsidP="00594EAB">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color w:val="auto"/>
          <w:sz w:val="24"/>
          <w:szCs w:val="24"/>
        </w:rPr>
      </w:pPr>
      <w:r w:rsidRPr="00594EAB">
        <w:rPr>
          <w:rFonts w:ascii="Arial" w:hAnsi="Arial" w:cs="Arial"/>
          <w:b w:val="0"/>
          <w:color w:val="auto"/>
          <w:sz w:val="24"/>
          <w:szCs w:val="24"/>
        </w:rPr>
        <w:t>The Buyer will measure the quality of the Supplier’s delivery by:</w:t>
      </w:r>
    </w:p>
    <w:p w:rsidR="00594EAB" w:rsidRPr="00594EAB" w:rsidRDefault="00594EAB">
      <w:pPr>
        <w:rPr>
          <w:rFonts w:ascii="Arial" w:hAnsi="Arial" w:cs="Arial"/>
          <w:sz w:val="24"/>
          <w:szCs w:val="24"/>
        </w:rPr>
      </w:pP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2368"/>
        <w:gridCol w:w="3746"/>
        <w:gridCol w:w="1634"/>
      </w:tblGrid>
      <w:tr w:rsidR="00594EAB" w:rsidRPr="00594EAB">
        <w:trPr>
          <w:trHeight w:val="686"/>
        </w:trPr>
        <w:tc>
          <w:tcPr>
            <w:tcW w:w="1276" w:type="dxa"/>
            <w:shd w:val="clear" w:color="auto" w:fill="B8CCE4"/>
          </w:tcPr>
          <w:p w:rsidR="00594EAB" w:rsidRPr="00594EAB" w:rsidRDefault="00594EAB">
            <w:pPr>
              <w:pBdr>
                <w:top w:val="nil"/>
                <w:left w:val="nil"/>
                <w:bottom w:val="nil"/>
                <w:right w:val="nil"/>
                <w:between w:val="nil"/>
              </w:pBdr>
              <w:ind w:left="709" w:hanging="709"/>
              <w:rPr>
                <w:rFonts w:ascii="Arial" w:hAnsi="Arial" w:cs="Arial"/>
                <w:b/>
                <w:sz w:val="24"/>
                <w:szCs w:val="24"/>
              </w:rPr>
            </w:pPr>
            <w:r w:rsidRPr="00594EAB">
              <w:rPr>
                <w:rFonts w:ascii="Arial" w:hAnsi="Arial" w:cs="Arial"/>
                <w:sz w:val="24"/>
                <w:szCs w:val="24"/>
              </w:rPr>
              <w:t>KPI/SLA</w:t>
            </w:r>
          </w:p>
        </w:tc>
        <w:tc>
          <w:tcPr>
            <w:tcW w:w="2368" w:type="dxa"/>
            <w:shd w:val="clear" w:color="auto" w:fill="B8CCE4"/>
          </w:tcPr>
          <w:p w:rsidR="00594EAB" w:rsidRPr="00594EAB" w:rsidRDefault="00594EAB">
            <w:pPr>
              <w:pBdr>
                <w:top w:val="nil"/>
                <w:left w:val="nil"/>
                <w:bottom w:val="nil"/>
                <w:right w:val="nil"/>
                <w:between w:val="nil"/>
              </w:pBdr>
              <w:ind w:left="709" w:hanging="709"/>
              <w:rPr>
                <w:rFonts w:ascii="Arial" w:hAnsi="Arial" w:cs="Arial"/>
                <w:b/>
                <w:sz w:val="24"/>
                <w:szCs w:val="24"/>
              </w:rPr>
            </w:pPr>
            <w:r w:rsidRPr="00594EAB">
              <w:rPr>
                <w:rFonts w:ascii="Arial" w:hAnsi="Arial" w:cs="Arial"/>
                <w:sz w:val="24"/>
                <w:szCs w:val="24"/>
              </w:rPr>
              <w:t>Service Area</w:t>
            </w:r>
          </w:p>
        </w:tc>
        <w:tc>
          <w:tcPr>
            <w:tcW w:w="3746" w:type="dxa"/>
            <w:shd w:val="clear" w:color="auto" w:fill="B8CCE4"/>
          </w:tcPr>
          <w:p w:rsidR="00594EAB" w:rsidRPr="00594EAB" w:rsidRDefault="00594EAB">
            <w:pPr>
              <w:pBdr>
                <w:top w:val="nil"/>
                <w:left w:val="nil"/>
                <w:bottom w:val="nil"/>
                <w:right w:val="nil"/>
                <w:between w:val="nil"/>
              </w:pBdr>
              <w:ind w:left="709" w:hanging="709"/>
              <w:rPr>
                <w:rFonts w:ascii="Arial" w:hAnsi="Arial" w:cs="Arial"/>
                <w:b/>
                <w:sz w:val="24"/>
                <w:szCs w:val="24"/>
              </w:rPr>
            </w:pPr>
            <w:r w:rsidRPr="00594EAB">
              <w:rPr>
                <w:rFonts w:ascii="Arial" w:hAnsi="Arial" w:cs="Arial"/>
                <w:sz w:val="24"/>
                <w:szCs w:val="24"/>
              </w:rPr>
              <w:t>KPI/SLA description</w:t>
            </w:r>
          </w:p>
        </w:tc>
        <w:tc>
          <w:tcPr>
            <w:tcW w:w="1634" w:type="dxa"/>
            <w:shd w:val="clear" w:color="auto" w:fill="B8CCE4"/>
          </w:tcPr>
          <w:p w:rsidR="00594EAB" w:rsidRPr="00594EAB" w:rsidRDefault="00594EAB">
            <w:pPr>
              <w:pBdr>
                <w:top w:val="nil"/>
                <w:left w:val="nil"/>
                <w:bottom w:val="nil"/>
                <w:right w:val="nil"/>
                <w:between w:val="nil"/>
              </w:pBdr>
              <w:ind w:left="709" w:hanging="709"/>
              <w:rPr>
                <w:rFonts w:ascii="Arial" w:hAnsi="Arial" w:cs="Arial"/>
                <w:b/>
                <w:sz w:val="24"/>
                <w:szCs w:val="24"/>
              </w:rPr>
            </w:pPr>
            <w:r w:rsidRPr="00594EAB">
              <w:rPr>
                <w:rFonts w:ascii="Arial" w:hAnsi="Arial" w:cs="Arial"/>
                <w:sz w:val="24"/>
                <w:szCs w:val="24"/>
              </w:rPr>
              <w:t>Target</w:t>
            </w:r>
          </w:p>
        </w:tc>
      </w:tr>
      <w:tr w:rsidR="00594EAB" w:rsidRPr="00594EAB">
        <w:tc>
          <w:tcPr>
            <w:tcW w:w="1276" w:type="dxa"/>
          </w:tcPr>
          <w:p w:rsidR="00594EAB" w:rsidRPr="00594EAB" w:rsidRDefault="00594EAB">
            <w:pPr>
              <w:pBdr>
                <w:top w:val="nil"/>
                <w:left w:val="nil"/>
                <w:bottom w:val="nil"/>
                <w:right w:val="nil"/>
                <w:between w:val="nil"/>
              </w:pBdr>
              <w:ind w:left="709" w:hanging="709"/>
              <w:rPr>
                <w:rFonts w:ascii="Arial" w:hAnsi="Arial" w:cs="Arial"/>
                <w:b/>
                <w:sz w:val="24"/>
                <w:szCs w:val="24"/>
              </w:rPr>
            </w:pPr>
            <w:r w:rsidRPr="00594EAB">
              <w:rPr>
                <w:rFonts w:ascii="Arial" w:hAnsi="Arial" w:cs="Arial"/>
                <w:sz w:val="24"/>
                <w:szCs w:val="24"/>
              </w:rPr>
              <w:t>1</w:t>
            </w:r>
          </w:p>
        </w:tc>
        <w:tc>
          <w:tcPr>
            <w:tcW w:w="2368" w:type="dxa"/>
          </w:tcPr>
          <w:p w:rsidR="00594EAB" w:rsidRPr="00594EAB" w:rsidRDefault="00594EAB">
            <w:pPr>
              <w:pBdr>
                <w:top w:val="nil"/>
                <w:left w:val="nil"/>
                <w:bottom w:val="nil"/>
                <w:right w:val="nil"/>
                <w:between w:val="nil"/>
              </w:pBdr>
              <w:rPr>
                <w:rFonts w:ascii="Arial" w:hAnsi="Arial" w:cs="Arial"/>
                <w:b/>
                <w:sz w:val="24"/>
                <w:szCs w:val="24"/>
              </w:rPr>
            </w:pPr>
            <w:r w:rsidRPr="00594EAB">
              <w:rPr>
                <w:rFonts w:ascii="Arial" w:hAnsi="Arial" w:cs="Arial"/>
                <w:sz w:val="24"/>
                <w:szCs w:val="24"/>
              </w:rPr>
              <w:t>Report frequency</w:t>
            </w:r>
          </w:p>
        </w:tc>
        <w:tc>
          <w:tcPr>
            <w:tcW w:w="3746" w:type="dxa"/>
          </w:tcPr>
          <w:p w:rsidR="00594EAB" w:rsidRPr="00594EAB" w:rsidRDefault="00594EAB">
            <w:pPr>
              <w:pBdr>
                <w:top w:val="nil"/>
                <w:left w:val="nil"/>
                <w:bottom w:val="nil"/>
                <w:right w:val="nil"/>
                <w:between w:val="nil"/>
              </w:pBdr>
              <w:rPr>
                <w:rFonts w:ascii="Arial" w:hAnsi="Arial" w:cs="Arial"/>
                <w:b/>
                <w:sz w:val="24"/>
                <w:szCs w:val="24"/>
              </w:rPr>
            </w:pPr>
            <w:bookmarkStart w:id="90" w:name="_heading=h.2et92p0" w:colFirst="0" w:colLast="0"/>
            <w:bookmarkEnd w:id="90"/>
            <w:r w:rsidRPr="00594EAB">
              <w:rPr>
                <w:rFonts w:ascii="Arial" w:hAnsi="Arial" w:cs="Arial"/>
                <w:sz w:val="24"/>
                <w:szCs w:val="24"/>
              </w:rPr>
              <w:t>Report is delivered daily (7 days a week) before 0730am UK time Monday to Friday, and before 0900am Saturday and Sunday.</w:t>
            </w:r>
          </w:p>
        </w:tc>
        <w:tc>
          <w:tcPr>
            <w:tcW w:w="1634" w:type="dxa"/>
          </w:tcPr>
          <w:p w:rsidR="00594EAB" w:rsidRPr="00594EAB" w:rsidRDefault="00594EAB">
            <w:pPr>
              <w:pBdr>
                <w:top w:val="nil"/>
                <w:left w:val="nil"/>
                <w:bottom w:val="nil"/>
                <w:right w:val="nil"/>
                <w:between w:val="nil"/>
              </w:pBdr>
              <w:rPr>
                <w:rFonts w:ascii="Arial" w:hAnsi="Arial" w:cs="Arial"/>
                <w:b/>
                <w:sz w:val="24"/>
                <w:szCs w:val="24"/>
              </w:rPr>
            </w:pPr>
            <w:bookmarkStart w:id="91" w:name="_heading=h.3znysh7" w:colFirst="0" w:colLast="0"/>
            <w:bookmarkEnd w:id="91"/>
            <w:r w:rsidRPr="00594EAB">
              <w:rPr>
                <w:rFonts w:ascii="Arial" w:hAnsi="Arial" w:cs="Arial"/>
                <w:sz w:val="24"/>
                <w:szCs w:val="24"/>
              </w:rPr>
              <w:t>100%</w:t>
            </w:r>
          </w:p>
        </w:tc>
      </w:tr>
    </w:tbl>
    <w:p w:rsidR="00594EAB" w:rsidRPr="00594EAB" w:rsidRDefault="00594EAB">
      <w:pPr>
        <w:rPr>
          <w:rFonts w:ascii="Arial" w:hAnsi="Arial" w:cs="Arial"/>
          <w:sz w:val="24"/>
          <w:szCs w:val="24"/>
        </w:rPr>
      </w:pPr>
    </w:p>
    <w:p w:rsidR="00594EAB" w:rsidRPr="00594EAB" w:rsidRDefault="00594EAB" w:rsidP="00594EAB">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color w:val="auto"/>
          <w:sz w:val="24"/>
          <w:szCs w:val="24"/>
        </w:rPr>
      </w:pPr>
      <w:r w:rsidRPr="00594EAB">
        <w:rPr>
          <w:rFonts w:ascii="Arial" w:hAnsi="Arial" w:cs="Arial"/>
          <w:b w:val="0"/>
          <w:color w:val="auto"/>
          <w:sz w:val="24"/>
          <w:szCs w:val="24"/>
        </w:rPr>
        <w:lastRenderedPageBreak/>
        <w:t>Attendance at contract review meetings shall be at the supplier’s own expense. There will be one review meeting during the initial two months, and every three months thereafter in the event that the contract is extended.</w:t>
      </w:r>
    </w:p>
    <w:p w:rsidR="00594EAB" w:rsidRPr="00594EAB" w:rsidRDefault="00594EAB">
      <w:pPr>
        <w:pBdr>
          <w:top w:val="nil"/>
          <w:left w:val="nil"/>
          <w:bottom w:val="nil"/>
          <w:right w:val="nil"/>
          <w:between w:val="nil"/>
        </w:pBdr>
        <w:ind w:left="720"/>
        <w:rPr>
          <w:rFonts w:ascii="Arial" w:hAnsi="Arial" w:cs="Arial"/>
          <w:sz w:val="24"/>
          <w:szCs w:val="24"/>
        </w:rPr>
      </w:pPr>
    </w:p>
    <w:p w:rsidR="00594EAB" w:rsidRPr="00594EAB" w:rsidRDefault="00594EAB" w:rsidP="00594EAB">
      <w:pPr>
        <w:pStyle w:val="Heading2"/>
        <w:keepNext w:val="0"/>
        <w:keepLines w:val="0"/>
        <w:numPr>
          <w:ilvl w:val="1"/>
          <w:numId w:val="84"/>
        </w:numPr>
        <w:pBdr>
          <w:top w:val="nil"/>
          <w:left w:val="nil"/>
          <w:bottom w:val="nil"/>
          <w:right w:val="nil"/>
          <w:between w:val="nil"/>
        </w:pBdr>
        <w:spacing w:before="0" w:line="240" w:lineRule="auto"/>
        <w:ind w:left="709" w:hanging="709"/>
        <w:rPr>
          <w:rFonts w:ascii="Arial" w:hAnsi="Arial" w:cs="Arial"/>
          <w:b w:val="0"/>
          <w:color w:val="auto"/>
          <w:sz w:val="24"/>
          <w:szCs w:val="24"/>
        </w:rPr>
      </w:pPr>
      <w:r w:rsidRPr="00594EAB">
        <w:rPr>
          <w:rFonts w:ascii="Arial" w:hAnsi="Arial" w:cs="Arial"/>
          <w:b w:val="0"/>
          <w:color w:val="auto"/>
          <w:sz w:val="24"/>
          <w:szCs w:val="24"/>
        </w:rPr>
        <w:t>For the above, the supplier will be given 30 days to rectify. If not resolved within 30 days termination can be proposed by the Cabinet Office.</w:t>
      </w:r>
    </w:p>
    <w:p w:rsidR="00594EAB" w:rsidRPr="00594EAB" w:rsidRDefault="00594EAB">
      <w:pPr>
        <w:pStyle w:val="Heading2"/>
        <w:rPr>
          <w:rFonts w:ascii="Arial" w:hAnsi="Arial" w:cs="Arial"/>
          <w:color w:val="auto"/>
          <w:sz w:val="24"/>
          <w:szCs w:val="24"/>
        </w:rPr>
      </w:pPr>
    </w:p>
    <w:p w:rsidR="00D2581B" w:rsidRPr="00594EAB" w:rsidRDefault="00D2581B" w:rsidP="00D2581B">
      <w:pPr>
        <w:rPr>
          <w:rFonts w:ascii="Arial" w:hAnsi="Arial" w:cs="Arial"/>
          <w:sz w:val="24"/>
          <w:szCs w:val="24"/>
          <w:lang w:eastAsia="zh-CN"/>
        </w:rPr>
      </w:pPr>
      <w:bookmarkStart w:id="92" w:name="_GoBack"/>
      <w:bookmarkEnd w:id="92"/>
    </w:p>
    <w:p w:rsidR="00D2581B" w:rsidRPr="00594EAB" w:rsidRDefault="00D2581B" w:rsidP="00D2581B">
      <w:pPr>
        <w:rPr>
          <w:rFonts w:ascii="Arial" w:hAnsi="Arial" w:cs="Arial"/>
          <w:sz w:val="24"/>
          <w:szCs w:val="24"/>
          <w:lang w:eastAsia="zh-CN"/>
        </w:rPr>
      </w:pPr>
    </w:p>
    <w:p w:rsidR="00D2581B" w:rsidRPr="00594EAB" w:rsidRDefault="00D2581B" w:rsidP="00D2581B">
      <w:pPr>
        <w:rPr>
          <w:rFonts w:ascii="Arial" w:hAnsi="Arial" w:cs="Arial"/>
          <w:sz w:val="24"/>
          <w:szCs w:val="24"/>
          <w:lang w:eastAsia="zh-CN"/>
        </w:rPr>
      </w:pPr>
    </w:p>
    <w:p w:rsidR="00D2581B" w:rsidRPr="00594EAB" w:rsidRDefault="00D2581B" w:rsidP="00D2581B">
      <w:pPr>
        <w:rPr>
          <w:rFonts w:ascii="Arial" w:hAnsi="Arial" w:cs="Arial"/>
          <w:sz w:val="24"/>
          <w:szCs w:val="24"/>
          <w:lang w:eastAsia="zh-CN"/>
        </w:rPr>
      </w:pPr>
    </w:p>
    <w:p w:rsidR="00D2581B" w:rsidRPr="00594EAB" w:rsidRDefault="00D2581B" w:rsidP="00D2581B">
      <w:pPr>
        <w:rPr>
          <w:rFonts w:ascii="Arial" w:hAnsi="Arial" w:cs="Arial"/>
          <w:sz w:val="24"/>
          <w:szCs w:val="24"/>
          <w:lang w:eastAsia="zh-CN"/>
        </w:rPr>
      </w:pPr>
    </w:p>
    <w:p w:rsidR="00F00591" w:rsidRPr="00594EAB" w:rsidRDefault="00D2581B" w:rsidP="00D2581B">
      <w:pPr>
        <w:tabs>
          <w:tab w:val="left" w:pos="1320"/>
        </w:tabs>
        <w:rPr>
          <w:rFonts w:ascii="Arial" w:hAnsi="Arial" w:cs="Arial"/>
          <w:sz w:val="24"/>
          <w:szCs w:val="24"/>
          <w:lang w:eastAsia="zh-CN"/>
        </w:rPr>
      </w:pPr>
      <w:r w:rsidRPr="00594EAB">
        <w:rPr>
          <w:rFonts w:ascii="Arial" w:hAnsi="Arial" w:cs="Arial"/>
          <w:sz w:val="24"/>
          <w:szCs w:val="24"/>
          <w:lang w:eastAsia="zh-CN"/>
        </w:rPr>
        <w:tab/>
      </w:r>
    </w:p>
    <w:p w:rsidR="00F00591" w:rsidRPr="00594EAB" w:rsidRDefault="00F00591" w:rsidP="00F00591">
      <w:pPr>
        <w:rPr>
          <w:rFonts w:ascii="Arial" w:hAnsi="Arial" w:cs="Arial"/>
          <w:sz w:val="24"/>
          <w:szCs w:val="24"/>
          <w:lang w:eastAsia="zh-CN"/>
        </w:rPr>
      </w:pPr>
    </w:p>
    <w:p w:rsidR="00F00591" w:rsidRPr="00594EAB" w:rsidRDefault="00F00591" w:rsidP="00F00591">
      <w:pPr>
        <w:rPr>
          <w:rFonts w:ascii="Arial" w:hAnsi="Arial" w:cs="Arial"/>
          <w:sz w:val="24"/>
          <w:szCs w:val="24"/>
          <w:lang w:eastAsia="zh-CN"/>
        </w:rPr>
      </w:pPr>
    </w:p>
    <w:p w:rsidR="00F00591" w:rsidRPr="00594EAB" w:rsidRDefault="00F00591" w:rsidP="00F00591">
      <w:pPr>
        <w:rPr>
          <w:rFonts w:ascii="Arial" w:hAnsi="Arial" w:cs="Arial"/>
          <w:sz w:val="24"/>
          <w:szCs w:val="24"/>
          <w:lang w:eastAsia="zh-CN"/>
        </w:rPr>
      </w:pPr>
    </w:p>
    <w:p w:rsidR="0081513E" w:rsidRPr="00594EAB" w:rsidRDefault="00F00591" w:rsidP="00F00591">
      <w:pPr>
        <w:tabs>
          <w:tab w:val="left" w:pos="1460"/>
        </w:tabs>
        <w:rPr>
          <w:rFonts w:ascii="Arial" w:hAnsi="Arial" w:cs="Arial"/>
          <w:sz w:val="24"/>
          <w:szCs w:val="24"/>
          <w:lang w:eastAsia="zh-CN"/>
        </w:rPr>
      </w:pPr>
      <w:r w:rsidRPr="00594EAB">
        <w:rPr>
          <w:rFonts w:ascii="Arial" w:hAnsi="Arial" w:cs="Arial"/>
          <w:sz w:val="24"/>
          <w:szCs w:val="24"/>
          <w:lang w:eastAsia="zh-CN"/>
        </w:rPr>
        <w:tab/>
      </w:r>
    </w:p>
    <w:sectPr w:rsidR="0081513E" w:rsidRPr="00594EA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E90" w:rsidRDefault="00D01E90">
      <w:pPr>
        <w:spacing w:after="0" w:line="240" w:lineRule="auto"/>
      </w:pPr>
      <w:r>
        <w:separator/>
      </w:r>
    </w:p>
  </w:endnote>
  <w:endnote w:type="continuationSeparator" w:id="0">
    <w:p w:rsidR="00D01E90" w:rsidRDefault="00D01E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F1B" w:rsidRDefault="00FB1F1B" w:rsidP="00597414">
    <w:pPr>
      <w:tabs>
        <w:tab w:val="center" w:pos="4513"/>
        <w:tab w:val="right" w:pos="9026"/>
      </w:tabs>
      <w:spacing w:after="0"/>
      <w:rPr>
        <w:rFonts w:ascii="Arial" w:hAnsi="Arial" w:cs="Arial"/>
        <w:sz w:val="20"/>
      </w:rPr>
    </w:pPr>
  </w:p>
  <w:p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E90" w:rsidRDefault="00D01E90">
      <w:pPr>
        <w:spacing w:after="0" w:line="240" w:lineRule="auto"/>
      </w:pPr>
      <w:r>
        <w:separator/>
      </w:r>
    </w:p>
  </w:footnote>
  <w:footnote w:type="continuationSeparator" w:id="0">
    <w:p w:rsidR="00D01E90" w:rsidRDefault="00D01E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rsidR="005C04C4" w:rsidRPr="005C04C4" w:rsidRDefault="00F00591">
    <w:pPr>
      <w:pStyle w:val="Header"/>
      <w:rPr>
        <w:rFonts w:ascii="Arial" w:hAnsi="Arial" w:cs="Arial"/>
        <w:sz w:val="20"/>
        <w:szCs w:val="20"/>
      </w:rPr>
    </w:pPr>
    <w:r>
      <w:rPr>
        <w:rFonts w:ascii="Arial" w:hAnsi="Arial" w:cs="Arial"/>
        <w:sz w:val="20"/>
        <w:szCs w:val="20"/>
      </w:rPr>
      <w:t>Crown Copyright 2021</w:t>
    </w:r>
  </w:p>
  <w:p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BAF4DA4"/>
    <w:multiLevelType w:val="multilevel"/>
    <w:tmpl w:val="8578CC8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z w:val="22"/>
        <w:szCs w:val="22"/>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9"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1"/>
  </w:num>
  <w:num w:numId="2">
    <w:abstractNumId w:val="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1"/>
  </w:num>
  <w:num w:numId="8">
    <w:abstractNumId w:val="11"/>
  </w:num>
  <w:num w:numId="9">
    <w:abstractNumId w:val="11"/>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6"/>
  </w:num>
  <w:num w:numId="45">
    <w:abstractNumId w:val="11"/>
  </w:num>
  <w:num w:numId="46">
    <w:abstractNumId w:val="11"/>
  </w:num>
  <w:num w:numId="47">
    <w:abstractNumId w:val="4"/>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1"/>
  </w:num>
  <w:num w:numId="62">
    <w:abstractNumId w:val="11"/>
  </w:num>
  <w:num w:numId="63">
    <w:abstractNumId w:val="11"/>
  </w:num>
  <w:num w:numId="64">
    <w:abstractNumId w:val="11"/>
  </w:num>
  <w:num w:numId="65">
    <w:abstractNumId w:val="11"/>
  </w:num>
  <w:num w:numId="66">
    <w:abstractNumId w:val="11"/>
  </w:num>
  <w:num w:numId="67">
    <w:abstractNumId w:val="11"/>
  </w:num>
  <w:num w:numId="68">
    <w:abstractNumId w:val="10"/>
  </w:num>
  <w:num w:numId="69">
    <w:abstractNumId w:val="11"/>
  </w:num>
  <w:num w:numId="70">
    <w:abstractNumId w:val="1"/>
  </w:num>
  <w:num w:numId="71">
    <w:abstractNumId w:val="11"/>
  </w:num>
  <w:num w:numId="72">
    <w:abstractNumId w:val="11"/>
  </w:num>
  <w:num w:numId="73">
    <w:abstractNumId w:val="11"/>
  </w:num>
  <w:num w:numId="74">
    <w:abstractNumId w:val="11"/>
  </w:num>
  <w:num w:numId="75">
    <w:abstractNumId w:val="11"/>
  </w:num>
  <w:num w:numId="76">
    <w:abstractNumId w:val="8"/>
  </w:num>
  <w:num w:numId="77">
    <w:abstractNumId w:val="11"/>
  </w:num>
  <w:num w:numId="78">
    <w:abstractNumId w:val="11"/>
  </w:num>
  <w:num w:numId="79">
    <w:abstractNumId w:val="11"/>
  </w:num>
  <w:num w:numId="80">
    <w:abstractNumId w:val="9"/>
  </w:num>
  <w:num w:numId="81">
    <w:abstractNumId w:val="7"/>
  </w:num>
  <w:num w:numId="82">
    <w:abstractNumId w:val="5"/>
  </w:num>
  <w:num w:numId="83">
    <w:abstractNumId w:val="11"/>
  </w:num>
  <w:num w:numId="84">
    <w:abstractNumId w:val="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00008"/>
    <w:rsid w:val="000574E9"/>
    <w:rsid w:val="00123B48"/>
    <w:rsid w:val="001649BE"/>
    <w:rsid w:val="001E7D96"/>
    <w:rsid w:val="002E32B7"/>
    <w:rsid w:val="00336691"/>
    <w:rsid w:val="00395C1A"/>
    <w:rsid w:val="00412D4E"/>
    <w:rsid w:val="004C111F"/>
    <w:rsid w:val="00562676"/>
    <w:rsid w:val="00594EAB"/>
    <w:rsid w:val="00597414"/>
    <w:rsid w:val="005A44CA"/>
    <w:rsid w:val="005B4E76"/>
    <w:rsid w:val="005C04C4"/>
    <w:rsid w:val="00616D25"/>
    <w:rsid w:val="00692171"/>
    <w:rsid w:val="00717FD0"/>
    <w:rsid w:val="007335CD"/>
    <w:rsid w:val="007E12FE"/>
    <w:rsid w:val="0081513E"/>
    <w:rsid w:val="00826DDA"/>
    <w:rsid w:val="00880F36"/>
    <w:rsid w:val="008F480A"/>
    <w:rsid w:val="009612FD"/>
    <w:rsid w:val="00A4427B"/>
    <w:rsid w:val="00A663BD"/>
    <w:rsid w:val="00AC2E9F"/>
    <w:rsid w:val="00BF1FD7"/>
    <w:rsid w:val="00C541A6"/>
    <w:rsid w:val="00D01E90"/>
    <w:rsid w:val="00D236B6"/>
    <w:rsid w:val="00D2581B"/>
    <w:rsid w:val="00D44FC1"/>
    <w:rsid w:val="00DC54C2"/>
    <w:rsid w:val="00E067A8"/>
    <w:rsid w:val="00E63C82"/>
    <w:rsid w:val="00E86078"/>
    <w:rsid w:val="00E94174"/>
    <w:rsid w:val="00F00591"/>
    <w:rsid w:val="00F168FF"/>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TOC1">
    <w:name w:val="toc 1"/>
    <w:uiPriority w:val="39"/>
    <w:rsid w:val="00594EAB"/>
    <w:pPr>
      <w:tabs>
        <w:tab w:val="left" w:pos="720"/>
        <w:tab w:val="right" w:leader="dot" w:pos="9029"/>
      </w:tabs>
      <w:adjustRightInd w:val="0"/>
      <w:spacing w:after="120" w:line="240" w:lineRule="auto"/>
      <w:ind w:left="720" w:hanging="720"/>
    </w:pPr>
    <w:rPr>
      <w:rFonts w:ascii="Arial" w:eastAsia="STZhongsong" w:hAnsi="Arial" w:cs="Arial"/>
      <w:caps/>
      <w:lang w:eastAsia="zh-CN"/>
    </w:rPr>
  </w:style>
  <w:style w:type="character" w:styleId="Hyperlink">
    <w:name w:val="Hyperlink"/>
    <w:basedOn w:val="DefaultParagraphFont"/>
    <w:uiPriority w:val="99"/>
    <w:rsid w:val="00594E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54942-E269-4787-8453-335F9AF73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1203</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Gail Thomas</cp:lastModifiedBy>
  <cp:revision>6</cp:revision>
  <dcterms:created xsi:type="dcterms:W3CDTF">2019-04-10T22:54:00Z</dcterms:created>
  <dcterms:modified xsi:type="dcterms:W3CDTF">2025-09-08T12:24:00Z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